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5C13E24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B60ABC">
        <w:t>112e</w:t>
      </w:r>
      <w:r w:rsidRPr="00CE0424">
        <w:tab/>
      </w:r>
      <w:proofErr w:type="spellStart"/>
      <w:r w:rsidRPr="00CE0424">
        <w:rPr>
          <w:sz w:val="32"/>
          <w:szCs w:val="32"/>
        </w:rPr>
        <w:t>Tdoc</w:t>
      </w:r>
      <w:proofErr w:type="spellEnd"/>
      <w:r w:rsidRPr="00CE0424">
        <w:rPr>
          <w:sz w:val="32"/>
          <w:szCs w:val="32"/>
        </w:rPr>
        <w:t xml:space="preserve"> </w:t>
      </w:r>
      <w:r w:rsidR="007E6DAA" w:rsidRPr="007E6DAA">
        <w:rPr>
          <w:sz w:val="32"/>
          <w:szCs w:val="32"/>
        </w:rPr>
        <w:t>R2-</w:t>
      </w:r>
      <w:r w:rsidR="00E35583" w:rsidRPr="00E35583">
        <w:rPr>
          <w:sz w:val="32"/>
          <w:szCs w:val="32"/>
        </w:rPr>
        <w:t>200996</w:t>
      </w:r>
      <w:r w:rsidR="00413494">
        <w:rPr>
          <w:sz w:val="32"/>
          <w:szCs w:val="32"/>
        </w:rPr>
        <w:t>3</w:t>
      </w:r>
    </w:p>
    <w:p w14:paraId="0CEF36EC" w14:textId="242475B9" w:rsidR="00E90E49" w:rsidRPr="00CE0424" w:rsidRDefault="00C268E6" w:rsidP="00311702">
      <w:pPr>
        <w:pStyle w:val="3GPPHeader"/>
      </w:pPr>
      <w:r>
        <w:t xml:space="preserve">Electronic meeting, </w:t>
      </w:r>
      <w:r w:rsidR="00B30ADF">
        <w:t>November 2</w:t>
      </w:r>
      <w:r w:rsidR="00B30ADF">
        <w:rPr>
          <w:vertAlign w:val="superscript"/>
        </w:rPr>
        <w:t>nd</w:t>
      </w:r>
      <w:r w:rsidR="00B30ADF">
        <w:t xml:space="preserve"> – 13</w:t>
      </w:r>
      <w:r w:rsidR="00B30ADF" w:rsidRPr="00C268E6">
        <w:rPr>
          <w:vertAlign w:val="superscript"/>
        </w:rPr>
        <w:t>th</w:t>
      </w:r>
      <w:r w:rsidR="00B30ADF">
        <w:t xml:space="preserve"> 2020</w:t>
      </w:r>
    </w:p>
    <w:p w14:paraId="501AAEC3" w14:textId="77777777" w:rsidR="00E90E49" w:rsidRPr="00CE0424" w:rsidRDefault="00E90E49" w:rsidP="00357380">
      <w:pPr>
        <w:pStyle w:val="3GPPHeader"/>
      </w:pPr>
    </w:p>
    <w:p w14:paraId="2AAF3D11" w14:textId="25C4FC85" w:rsidR="00E90E49" w:rsidRPr="00E35583" w:rsidRDefault="00E90E49" w:rsidP="00311702">
      <w:pPr>
        <w:pStyle w:val="3GPPHeader"/>
        <w:rPr>
          <w:sz w:val="22"/>
          <w:szCs w:val="22"/>
          <w:lang w:val="en-US"/>
        </w:rPr>
      </w:pPr>
      <w:r w:rsidRPr="00E35583">
        <w:rPr>
          <w:sz w:val="22"/>
          <w:szCs w:val="22"/>
          <w:lang w:val="en-US"/>
        </w:rPr>
        <w:t>Agenda Item:</w:t>
      </w:r>
      <w:r w:rsidRPr="00E35583">
        <w:rPr>
          <w:sz w:val="22"/>
          <w:szCs w:val="22"/>
          <w:lang w:val="en-US"/>
        </w:rPr>
        <w:tab/>
      </w:r>
      <w:r w:rsidR="00B30ADF" w:rsidRPr="00E35583">
        <w:rPr>
          <w:sz w:val="22"/>
          <w:szCs w:val="22"/>
          <w:lang w:val="en-US"/>
        </w:rPr>
        <w:t>8.6.4</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7B2F669" w:rsidR="00E90E49" w:rsidRPr="00CE0424" w:rsidRDefault="003D3C45" w:rsidP="00311702">
      <w:pPr>
        <w:pStyle w:val="3GPPHeader"/>
        <w:rPr>
          <w:sz w:val="22"/>
          <w:szCs w:val="22"/>
        </w:rPr>
      </w:pPr>
      <w:r>
        <w:rPr>
          <w:sz w:val="22"/>
          <w:szCs w:val="22"/>
        </w:rPr>
        <w:t>Title:</w:t>
      </w:r>
      <w:r w:rsidR="00E90E49" w:rsidRPr="00CE0424">
        <w:rPr>
          <w:sz w:val="22"/>
          <w:szCs w:val="22"/>
        </w:rPr>
        <w:tab/>
      </w:r>
      <w:r w:rsidR="00A97C63">
        <w:rPr>
          <w:sz w:val="22"/>
          <w:szCs w:val="22"/>
        </w:rPr>
        <w:t>Details of RACH based SDT</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92C">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7FDDC80A" w14:textId="3573D83F" w:rsidR="007D131A" w:rsidRDefault="007D131A" w:rsidP="007D131A">
      <w:pPr>
        <w:pStyle w:val="BodyText"/>
      </w:pPr>
      <w:r w:rsidRPr="007D131A">
        <w:t>A WI on small data transmission from RRC_INACTIVE was approved [1]. Based on the WI</w:t>
      </w:r>
      <w:r w:rsidRPr="007D131A">
        <w:rPr>
          <w:rFonts w:hint="eastAsia"/>
        </w:rPr>
        <w:t>,</w:t>
      </w:r>
      <w:r w:rsidRPr="007D131A">
        <w:t xml:space="preserve"> RAN2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131A" w:rsidRPr="003E3027" w14:paraId="32AB02E0" w14:textId="77777777" w:rsidTr="007D131A">
        <w:trPr>
          <w:jc w:val="center"/>
        </w:trPr>
        <w:tc>
          <w:tcPr>
            <w:tcW w:w="9629" w:type="dxa"/>
            <w:shd w:val="clear" w:color="auto" w:fill="auto"/>
          </w:tcPr>
          <w:p w14:paraId="0EE2B8C5" w14:textId="77777777" w:rsidR="007D131A" w:rsidRPr="00F93C9F" w:rsidRDefault="007D131A" w:rsidP="007D131A">
            <w:pPr>
              <w:pStyle w:val="ListParagraph"/>
              <w:widowControl w:val="0"/>
              <w:numPr>
                <w:ilvl w:val="0"/>
                <w:numId w:val="23"/>
              </w:numPr>
              <w:overflowPunct/>
              <w:autoSpaceDE/>
              <w:autoSpaceDN/>
              <w:adjustRightInd/>
              <w:spacing w:after="160" w:line="259" w:lineRule="auto"/>
              <w:jc w:val="both"/>
              <w:textAlignment w:val="auto"/>
              <w:rPr>
                <w:rFonts w:ascii="Arial" w:hAnsi="Arial" w:cs="Arial"/>
                <w:i/>
                <w:sz w:val="21"/>
                <w:szCs w:val="21"/>
              </w:rPr>
            </w:pPr>
            <w:r w:rsidRPr="00F93C9F">
              <w:rPr>
                <w:rFonts w:ascii="Arial" w:hAnsi="Arial" w:cs="Arial"/>
                <w:i/>
                <w:sz w:val="21"/>
                <w:szCs w:val="21"/>
              </w:rPr>
              <w:t>For the RRC_INACTIVE state:</w:t>
            </w:r>
          </w:p>
          <w:p w14:paraId="2AD70A26" w14:textId="77777777" w:rsidR="007D131A" w:rsidRPr="00F93C9F" w:rsidRDefault="007D131A" w:rsidP="007D131A">
            <w:pPr>
              <w:pStyle w:val="ListParagraph"/>
              <w:widowControl w:val="0"/>
              <w:numPr>
                <w:ilvl w:val="1"/>
                <w:numId w:val="23"/>
              </w:numPr>
              <w:overflowPunct/>
              <w:autoSpaceDE/>
              <w:autoSpaceDN/>
              <w:adjustRightInd/>
              <w:spacing w:after="160" w:line="259" w:lineRule="auto"/>
              <w:jc w:val="both"/>
              <w:textAlignment w:val="auto"/>
              <w:rPr>
                <w:rFonts w:ascii="Arial" w:hAnsi="Arial" w:cs="Arial"/>
                <w:i/>
                <w:sz w:val="21"/>
                <w:szCs w:val="21"/>
              </w:rPr>
            </w:pPr>
            <w:r w:rsidRPr="00F93C9F">
              <w:rPr>
                <w:rFonts w:ascii="Arial" w:hAnsi="Arial" w:cs="Arial"/>
                <w:i/>
                <w:sz w:val="21"/>
                <w:szCs w:val="21"/>
              </w:rPr>
              <w:t>UL small data transmissions for RACH-based schemes (i.e. 2-step and 4-step RACH):</w:t>
            </w:r>
          </w:p>
          <w:p w14:paraId="16AD3092" w14:textId="77777777" w:rsidR="007D131A" w:rsidRPr="00F93C9F" w:rsidRDefault="007D131A" w:rsidP="007D131A">
            <w:pPr>
              <w:pStyle w:val="ListParagraph"/>
              <w:widowControl w:val="0"/>
              <w:numPr>
                <w:ilvl w:val="2"/>
                <w:numId w:val="23"/>
              </w:numPr>
              <w:overflowPunct/>
              <w:autoSpaceDE/>
              <w:autoSpaceDN/>
              <w:adjustRightInd/>
              <w:spacing w:after="160" w:line="259" w:lineRule="auto"/>
              <w:jc w:val="both"/>
              <w:textAlignment w:val="auto"/>
              <w:rPr>
                <w:rFonts w:ascii="Arial" w:hAnsi="Arial" w:cs="Arial"/>
                <w:i/>
                <w:sz w:val="21"/>
                <w:szCs w:val="21"/>
              </w:rPr>
            </w:pPr>
            <w:bookmarkStart w:id="0" w:name="_Hlk26863976"/>
            <w:r w:rsidRPr="00F93C9F">
              <w:rPr>
                <w:rFonts w:ascii="Arial" w:hAnsi="Arial" w:cs="Arial"/>
                <w:i/>
                <w:sz w:val="21"/>
                <w:szCs w:val="21"/>
              </w:rPr>
              <w:t xml:space="preserve">General procedure to enable UP data transmission for small data packets from INACTIVE state (e.g. using MSGA or MSG3) </w:t>
            </w:r>
            <w:bookmarkEnd w:id="0"/>
            <w:r w:rsidRPr="00F93C9F">
              <w:rPr>
                <w:rFonts w:ascii="Arial" w:hAnsi="Arial" w:cs="Arial"/>
                <w:i/>
                <w:sz w:val="21"/>
                <w:szCs w:val="21"/>
              </w:rPr>
              <w:t>[RAN2]</w:t>
            </w:r>
          </w:p>
          <w:p w14:paraId="0D2CFF93" w14:textId="77777777" w:rsidR="007D131A" w:rsidRPr="00F93C9F" w:rsidRDefault="007D131A" w:rsidP="007D131A">
            <w:pPr>
              <w:pStyle w:val="ListParagraph"/>
              <w:widowControl w:val="0"/>
              <w:numPr>
                <w:ilvl w:val="2"/>
                <w:numId w:val="23"/>
              </w:numPr>
              <w:overflowPunct/>
              <w:autoSpaceDE/>
              <w:autoSpaceDN/>
              <w:adjustRightInd/>
              <w:spacing w:after="160" w:line="259" w:lineRule="auto"/>
              <w:jc w:val="both"/>
              <w:textAlignment w:val="auto"/>
              <w:rPr>
                <w:rFonts w:ascii="Arial" w:hAnsi="Arial" w:cs="Arial"/>
                <w:i/>
                <w:sz w:val="21"/>
                <w:szCs w:val="21"/>
              </w:rPr>
            </w:pPr>
            <w:r w:rsidRPr="00F93C9F">
              <w:rPr>
                <w:rFonts w:ascii="Arial" w:hAnsi="Arial" w:cs="Arial"/>
                <w:i/>
                <w:sz w:val="21"/>
                <w:szCs w:val="21"/>
              </w:rPr>
              <w:t xml:space="preserve">Enable flexible payload sizes larger than the Rel-16 CCCH message size that is possible currently for INACTIVE state for MSGA and MSG3 to support UP data transmission in UL (actual payload size can be up to network configuration) [RAN2] </w:t>
            </w:r>
          </w:p>
          <w:p w14:paraId="1255562A" w14:textId="77777777" w:rsidR="007D131A" w:rsidRPr="00F93C9F" w:rsidRDefault="007D131A" w:rsidP="007D131A">
            <w:pPr>
              <w:pStyle w:val="ListParagraph"/>
              <w:widowControl w:val="0"/>
              <w:numPr>
                <w:ilvl w:val="2"/>
                <w:numId w:val="23"/>
              </w:numPr>
              <w:overflowPunct/>
              <w:autoSpaceDE/>
              <w:autoSpaceDN/>
              <w:adjustRightInd/>
              <w:spacing w:after="160" w:line="259" w:lineRule="auto"/>
              <w:jc w:val="both"/>
              <w:textAlignment w:val="auto"/>
              <w:rPr>
                <w:rFonts w:ascii="Arial" w:hAnsi="Arial" w:cs="Arial"/>
                <w:i/>
                <w:sz w:val="21"/>
                <w:szCs w:val="21"/>
              </w:rPr>
            </w:pPr>
            <w:r w:rsidRPr="00F93C9F">
              <w:rPr>
                <w:rFonts w:ascii="Arial" w:hAnsi="Arial" w:cs="Arial"/>
                <w:i/>
                <w:sz w:val="21"/>
                <w:szCs w:val="21"/>
              </w:rPr>
              <w:t>Context fetch and data forwarding (with and without anchor relocation) in INACTIVE state for RACH-based solutions [RAN2, RAN3]</w:t>
            </w:r>
          </w:p>
          <w:p w14:paraId="6ED73FBA" w14:textId="77777777" w:rsidR="007D131A" w:rsidRPr="00F93C9F" w:rsidRDefault="007D131A" w:rsidP="00B0494D">
            <w:pPr>
              <w:pStyle w:val="ListParagraph"/>
              <w:widowControl w:val="0"/>
              <w:spacing w:after="160" w:line="259" w:lineRule="auto"/>
              <w:ind w:left="880"/>
              <w:rPr>
                <w:rFonts w:ascii="Arial" w:hAnsi="Arial" w:cs="Arial"/>
                <w:i/>
                <w:sz w:val="21"/>
                <w:szCs w:val="21"/>
              </w:rPr>
            </w:pPr>
            <w:r w:rsidRPr="00F93C9F">
              <w:rPr>
                <w:rFonts w:ascii="Arial" w:hAnsi="Arial" w:cs="Arial"/>
                <w:i/>
                <w:sz w:val="21"/>
                <w:szCs w:val="21"/>
              </w:rPr>
              <w:t>Note 1: The security aspects of the above solutions should be checked with SA3</w:t>
            </w:r>
          </w:p>
          <w:p w14:paraId="52B4C4CB" w14:textId="77777777" w:rsidR="007D131A" w:rsidRPr="00F93C9F" w:rsidRDefault="007D131A" w:rsidP="007D131A">
            <w:pPr>
              <w:pStyle w:val="ListParagraph"/>
              <w:widowControl w:val="0"/>
              <w:numPr>
                <w:ilvl w:val="1"/>
                <w:numId w:val="23"/>
              </w:numPr>
              <w:overflowPunct/>
              <w:autoSpaceDE/>
              <w:autoSpaceDN/>
              <w:adjustRightInd/>
              <w:snapToGrid w:val="0"/>
              <w:spacing w:after="160" w:line="259" w:lineRule="auto"/>
              <w:jc w:val="both"/>
              <w:textAlignment w:val="auto"/>
              <w:rPr>
                <w:rFonts w:ascii="Arial" w:eastAsia="SimSun" w:hAnsi="Arial" w:cs="Arial"/>
                <w:i/>
                <w:sz w:val="21"/>
                <w:szCs w:val="21"/>
                <w:lang w:eastAsia="zh-CN"/>
              </w:rPr>
            </w:pPr>
            <w:r w:rsidRPr="00F93C9F">
              <w:rPr>
                <w:rFonts w:ascii="Arial" w:eastAsia="SimSun" w:hAnsi="Arial" w:cs="Arial"/>
                <w:i/>
                <w:sz w:val="21"/>
                <w:szCs w:val="21"/>
                <w:lang w:eastAsia="zh-CN"/>
              </w:rPr>
              <w:t>Transmission of UL data on pre-configured PUSCH resources (i.e. reusing the configured grant type 1) – when TA is valid</w:t>
            </w:r>
          </w:p>
          <w:p w14:paraId="7BEE9442" w14:textId="77777777" w:rsidR="007D131A" w:rsidRPr="00F93C9F" w:rsidRDefault="007D131A" w:rsidP="007D131A">
            <w:pPr>
              <w:pStyle w:val="ListParagraph"/>
              <w:widowControl w:val="0"/>
              <w:numPr>
                <w:ilvl w:val="2"/>
                <w:numId w:val="23"/>
              </w:numPr>
              <w:overflowPunct/>
              <w:autoSpaceDE/>
              <w:autoSpaceDN/>
              <w:adjustRightInd/>
              <w:snapToGrid w:val="0"/>
              <w:spacing w:after="160" w:line="259" w:lineRule="auto"/>
              <w:jc w:val="both"/>
              <w:textAlignment w:val="auto"/>
              <w:rPr>
                <w:rFonts w:ascii="Arial" w:eastAsia="SimSun" w:hAnsi="Arial" w:cs="Arial"/>
                <w:i/>
                <w:sz w:val="21"/>
                <w:szCs w:val="21"/>
                <w:lang w:eastAsia="zh-CN"/>
              </w:rPr>
            </w:pPr>
            <w:r w:rsidRPr="00F93C9F">
              <w:rPr>
                <w:rFonts w:ascii="Arial" w:eastAsia="SimSun" w:hAnsi="Arial" w:cs="Arial"/>
                <w:i/>
                <w:sz w:val="21"/>
                <w:szCs w:val="21"/>
                <w:lang w:eastAsia="zh-CN"/>
              </w:rPr>
              <w:t>General procedure for small data transmission over configured grant type 1 resources from INACTIVE state [RAN2]</w:t>
            </w:r>
          </w:p>
          <w:p w14:paraId="0ABA9321" w14:textId="77777777" w:rsidR="007D131A" w:rsidRPr="003E3027" w:rsidRDefault="007D131A" w:rsidP="007D131A">
            <w:pPr>
              <w:pStyle w:val="ListParagraph"/>
              <w:widowControl w:val="0"/>
              <w:numPr>
                <w:ilvl w:val="2"/>
                <w:numId w:val="23"/>
              </w:numPr>
              <w:overflowPunct/>
              <w:autoSpaceDE/>
              <w:autoSpaceDN/>
              <w:adjustRightInd/>
              <w:spacing w:after="160" w:line="259" w:lineRule="auto"/>
              <w:jc w:val="both"/>
              <w:textAlignment w:val="auto"/>
              <w:rPr>
                <w:rFonts w:eastAsia="SimSun"/>
                <w:lang w:eastAsia="zh-CN"/>
              </w:rPr>
            </w:pPr>
            <w:r w:rsidRPr="00F93C9F">
              <w:rPr>
                <w:rFonts w:ascii="Arial" w:eastAsia="SimSun" w:hAnsi="Arial" w:cs="Arial"/>
                <w:i/>
                <w:sz w:val="21"/>
                <w:szCs w:val="21"/>
                <w:lang w:eastAsia="zh-CN"/>
              </w:rPr>
              <w:t>Configuration of the configured grant type1 resources for small data transmission in UL for INACTIVE state [RAN2]</w:t>
            </w:r>
          </w:p>
        </w:tc>
      </w:tr>
    </w:tbl>
    <w:p w14:paraId="383BB204" w14:textId="77777777" w:rsidR="007D131A" w:rsidRPr="007D131A" w:rsidRDefault="007D131A" w:rsidP="007D131A">
      <w:pPr>
        <w:pStyle w:val="BodyText"/>
      </w:pPr>
    </w:p>
    <w:p w14:paraId="0DD6FA8B" w14:textId="77777777" w:rsidR="00702686" w:rsidRDefault="00702686" w:rsidP="00AB112D">
      <w:pPr>
        <w:pStyle w:val="BodyText"/>
      </w:pPr>
      <w:r>
        <w:t>In RAN2#111e the following agreements were made:</w:t>
      </w:r>
    </w:p>
    <w:p w14:paraId="0B5655A1" w14:textId="77777777" w:rsidR="00702686" w:rsidRPr="00E725A8" w:rsidRDefault="00702686" w:rsidP="00702686">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0A1FBEA2"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 xml:space="preserve">1 </w:t>
      </w:r>
      <w:r w:rsidRPr="00DD0CA5">
        <w:tab/>
        <w:t xml:space="preserve">Small data transmission with RRC message is supported as baseline for RA-based and CG based schemes  </w:t>
      </w:r>
    </w:p>
    <w:p w14:paraId="7EE108B7"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2</w:t>
      </w:r>
      <w:r w:rsidRPr="00DD0CA5">
        <w:rPr>
          <w:lang w:val="en-US"/>
        </w:rPr>
        <w:tab/>
        <w:t>RRC-less can be studied for limited use cases (e.g. same serving cell and/or for CG) with lower priority</w:t>
      </w:r>
    </w:p>
    <w:p w14:paraId="1A1859B5"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3</w:t>
      </w:r>
      <w:r w:rsidRPr="00DD0CA5">
        <w:rPr>
          <w:lang w:val="en-US"/>
        </w:rPr>
        <w:tab/>
        <w:t xml:space="preserve">Context fetch and data forwarding with anchor re-location and without anchor re-location will be considered.   FFS if there are problems with the scenario “without anchor relocation”. </w:t>
      </w:r>
    </w:p>
    <w:p w14:paraId="333626BB"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4</w:t>
      </w:r>
      <w:r w:rsidRPr="00DD0CA5">
        <w:tab/>
        <w:t>From RAN2 perspective, stored “configuration” in the UE Context is used for the RLC bearer configuration for any SDT mechanism (RACH and CG).</w:t>
      </w:r>
    </w:p>
    <w:p w14:paraId="3F78B3B1"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lastRenderedPageBreak/>
        <w:t>5</w:t>
      </w:r>
      <w:r w:rsidRPr="00DD0CA5">
        <w:tab/>
        <w:t>The 2-step RACH or 4-step RACH should be applied to RACH based uplink small data transmission in RRC_INACTIVE</w:t>
      </w:r>
    </w:p>
    <w:p w14:paraId="14926C63"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6</w:t>
      </w:r>
      <w:r w:rsidRPr="00DD0CA5">
        <w:tab/>
        <w:t>The uplink small data can be sent in MSGA of 2-step RACH or msg3 of 4-step RACH.</w:t>
      </w:r>
    </w:p>
    <w:p w14:paraId="5054D8B2"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7</w:t>
      </w:r>
      <w:r w:rsidRPr="00DD0CA5">
        <w:tab/>
        <w:t>Small data transmission is configured by the network on a per DRB basis</w:t>
      </w:r>
    </w:p>
    <w:p w14:paraId="620A107C" w14:textId="3B29D6B5"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8</w:t>
      </w:r>
      <w:r w:rsidRPr="00DD0CA5">
        <w:tab/>
        <w:t xml:space="preserve">Data volume threshold is used for the UE to decide whether to do SDT or not.   FFS how we calculate data volume.  </w:t>
      </w:r>
    </w:p>
    <w:p w14:paraId="37274D7F"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ab/>
        <w:t>FFS if an “additional SDT specific” RSRP threshold is further used to determine whether the UE should do SDT</w:t>
      </w:r>
    </w:p>
    <w:p w14:paraId="79D4E2EA" w14:textId="77777777" w:rsidR="00702686" w:rsidRPr="00DD0CA5" w:rsidRDefault="00702686" w:rsidP="00702686">
      <w:pPr>
        <w:pStyle w:val="Doc-text2"/>
        <w:pBdr>
          <w:top w:val="single" w:sz="4" w:space="1" w:color="auto"/>
          <w:left w:val="single" w:sz="4" w:space="4" w:color="auto"/>
          <w:bottom w:val="single" w:sz="4" w:space="1" w:color="auto"/>
          <w:right w:val="single" w:sz="4" w:space="4" w:color="auto"/>
        </w:pBdr>
      </w:pPr>
      <w:r w:rsidRPr="00DD0CA5">
        <w:t>9</w:t>
      </w:r>
      <w:r w:rsidRPr="00DD0CA5">
        <w:tab/>
        <w:t xml:space="preserve">UL/DL transmission following UL SDT without transitioning to RRC_CONNECTED is supported </w:t>
      </w:r>
    </w:p>
    <w:p w14:paraId="77122CC8" w14:textId="77777777" w:rsidR="00702686" w:rsidRPr="007C34BF" w:rsidRDefault="00702686" w:rsidP="00702686">
      <w:pPr>
        <w:pStyle w:val="Doc-text2"/>
        <w:pBdr>
          <w:top w:val="single" w:sz="4" w:space="1" w:color="auto"/>
          <w:left w:val="single" w:sz="4" w:space="4" w:color="auto"/>
          <w:bottom w:val="single" w:sz="4" w:space="1" w:color="auto"/>
          <w:right w:val="single" w:sz="4" w:space="4" w:color="auto"/>
        </w:pBdr>
      </w:pPr>
      <w:r w:rsidRPr="00DD0CA5">
        <w:t>10</w:t>
      </w:r>
      <w:r w:rsidRPr="00DD0CA5">
        <w:tab/>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695AD237" w14:textId="77777777" w:rsidR="00702686" w:rsidRPr="00AB112D" w:rsidRDefault="00702686" w:rsidP="00CE0424">
      <w:pPr>
        <w:pStyle w:val="BodyText"/>
        <w:rPr>
          <w:lang w:val="x-none"/>
        </w:rPr>
      </w:pPr>
    </w:p>
    <w:p w14:paraId="6F15B88E" w14:textId="3CC4EA3C" w:rsidR="007D131A" w:rsidRPr="00CE0424" w:rsidRDefault="007D131A" w:rsidP="00CE0424">
      <w:pPr>
        <w:pStyle w:val="BodyText"/>
      </w:pPr>
      <w:r>
        <w:t xml:space="preserve">This contribution discusses </w:t>
      </w:r>
      <w:r w:rsidR="00D5578D">
        <w:t xml:space="preserve">details and </w:t>
      </w:r>
      <w:r>
        <w:t xml:space="preserve">issues with the RACH based </w:t>
      </w:r>
      <w:r w:rsidR="00D5578D">
        <w:t>s</w:t>
      </w:r>
      <w:r>
        <w:t>chemes.</w:t>
      </w:r>
    </w:p>
    <w:p w14:paraId="34412299" w14:textId="536AD63F" w:rsidR="004000E8" w:rsidRDefault="00230D18" w:rsidP="00CE0424">
      <w:pPr>
        <w:pStyle w:val="Heading1"/>
      </w:pPr>
      <w:bookmarkStart w:id="1" w:name="_Ref178064866"/>
      <w:r>
        <w:t>2</w:t>
      </w:r>
      <w:r>
        <w:tab/>
      </w:r>
      <w:r w:rsidR="004000E8" w:rsidRPr="00CE0424">
        <w:t>Discussion</w:t>
      </w:r>
      <w:bookmarkEnd w:id="1"/>
    </w:p>
    <w:p w14:paraId="4D7072F6" w14:textId="14F9A02B" w:rsidR="00EA684A" w:rsidRDefault="00EA684A" w:rsidP="00EA684A">
      <w:pPr>
        <w:pStyle w:val="BodyText"/>
        <w:rPr>
          <w:lang w:val="en-US"/>
        </w:rPr>
      </w:pPr>
      <w:r>
        <w:t>The general design principle of Rel</w:t>
      </w:r>
      <w:r w:rsidR="00360F78">
        <w:t>-</w:t>
      </w:r>
      <w:r>
        <w:t xml:space="preserve">17 SDT for NR should be to follow </w:t>
      </w:r>
      <w:r w:rsidRPr="00CF4B32">
        <w:t>Rel-15 UP-EDT for LTE.</w:t>
      </w:r>
      <w:r>
        <w:t xml:space="preserve"> This means that the SD is multiplexed with the </w:t>
      </w:r>
      <w:proofErr w:type="spellStart"/>
      <w:r>
        <w:t>RRCResumeRequest</w:t>
      </w:r>
      <w:proofErr w:type="spellEnd"/>
      <w:r>
        <w:t xml:space="preserve"> in the same MAC PDU in Msg3. The small data is ciphered while the </w:t>
      </w:r>
      <w:proofErr w:type="spellStart"/>
      <w:r>
        <w:t>RRCResumeRequest</w:t>
      </w:r>
      <w:proofErr w:type="spellEnd"/>
      <w:r>
        <w:t xml:space="preserve"> </w:t>
      </w:r>
      <w:r w:rsidR="00DB293E">
        <w:t>is</w:t>
      </w:r>
      <w:r>
        <w:t xml:space="preserve"> authenticated using the </w:t>
      </w:r>
      <w:proofErr w:type="spellStart"/>
      <w:r w:rsidRPr="00DC3B91">
        <w:rPr>
          <w:lang w:val="en-US"/>
        </w:rPr>
        <w:t>resumeMAC</w:t>
      </w:r>
      <w:proofErr w:type="spellEnd"/>
      <w:r w:rsidRPr="00DC3B91">
        <w:rPr>
          <w:lang w:val="en-US"/>
        </w:rPr>
        <w:t>-I</w:t>
      </w:r>
      <w:r>
        <w:rPr>
          <w:lang w:val="en-US"/>
        </w:rPr>
        <w:t xml:space="preserve">. Both the </w:t>
      </w:r>
      <w:proofErr w:type="spellStart"/>
      <w:r w:rsidRPr="00DC3B91">
        <w:rPr>
          <w:lang w:val="en-US"/>
        </w:rPr>
        <w:t>resumeMAC</w:t>
      </w:r>
      <w:proofErr w:type="spellEnd"/>
      <w:r w:rsidRPr="00DC3B91">
        <w:rPr>
          <w:lang w:val="en-US"/>
        </w:rPr>
        <w:t>-I</w:t>
      </w:r>
      <w:r>
        <w:rPr>
          <w:lang w:val="en-US"/>
        </w:rPr>
        <w:t xml:space="preserve"> and NCC to enable ciphering are part of the UE AS context.</w:t>
      </w:r>
    </w:p>
    <w:p w14:paraId="6DF7288C" w14:textId="77810D4D" w:rsidR="00EA684A" w:rsidRDefault="00EA684A" w:rsidP="00EA684A">
      <w:pPr>
        <w:pStyle w:val="BodyText"/>
        <w:rPr>
          <w:lang w:val="en-US"/>
        </w:rPr>
      </w:pPr>
      <w:r>
        <w:rPr>
          <w:lang w:val="en-US"/>
        </w:rPr>
        <w:t xml:space="preserve">After successful reception of the MAC PDU, the </w:t>
      </w:r>
      <w:proofErr w:type="spellStart"/>
      <w:r>
        <w:rPr>
          <w:lang w:val="en-US"/>
        </w:rPr>
        <w:t>gNB</w:t>
      </w:r>
      <w:proofErr w:type="spellEnd"/>
      <w:r>
        <w:rPr>
          <w:lang w:val="en-US"/>
        </w:rPr>
        <w:t xml:space="preserve"> may either send a </w:t>
      </w:r>
      <w:proofErr w:type="spellStart"/>
      <w:r>
        <w:rPr>
          <w:lang w:val="en-US"/>
        </w:rPr>
        <w:t>RRCRelease</w:t>
      </w:r>
      <w:proofErr w:type="spellEnd"/>
      <w:r>
        <w:rPr>
          <w:lang w:val="en-US"/>
        </w:rPr>
        <w:t xml:space="preserve"> with a </w:t>
      </w:r>
      <w:proofErr w:type="spellStart"/>
      <w:r>
        <w:rPr>
          <w:lang w:val="en-US"/>
        </w:rPr>
        <w:t>suspendConfig</w:t>
      </w:r>
      <w:proofErr w:type="spellEnd"/>
      <w:r>
        <w:rPr>
          <w:lang w:val="en-US"/>
        </w:rPr>
        <w:t xml:space="preserve"> to keep the UE in inactive mode or an </w:t>
      </w:r>
      <w:proofErr w:type="spellStart"/>
      <w:r>
        <w:rPr>
          <w:lang w:val="en-US"/>
        </w:rPr>
        <w:t>RRCResume</w:t>
      </w:r>
      <w:proofErr w:type="spellEnd"/>
      <w:r>
        <w:rPr>
          <w:lang w:val="en-US"/>
        </w:rPr>
        <w:t xml:space="preserve"> to move the UE to connected mode.</w:t>
      </w:r>
      <w:r w:rsidR="00240AAD">
        <w:rPr>
          <w:lang w:val="en-US"/>
        </w:rPr>
        <w:t xml:space="preserve"> In case of </w:t>
      </w:r>
      <w:r w:rsidR="00A1558B">
        <w:rPr>
          <w:lang w:val="en-US"/>
        </w:rPr>
        <w:t>subsequent packets</w:t>
      </w:r>
      <w:r w:rsidR="00FC6C89">
        <w:rPr>
          <w:lang w:val="en-US"/>
        </w:rPr>
        <w:t xml:space="preserve">, the </w:t>
      </w:r>
      <w:r w:rsidR="00B15D5E">
        <w:rPr>
          <w:lang w:val="en-US"/>
        </w:rPr>
        <w:t xml:space="preserve">procedure is not agreed but it can be assumed that the subsequent packets are sent after contention resolution but before the </w:t>
      </w:r>
      <w:proofErr w:type="spellStart"/>
      <w:r w:rsidR="00B15D5E">
        <w:rPr>
          <w:lang w:val="en-US"/>
        </w:rPr>
        <w:t>RRC</w:t>
      </w:r>
      <w:r w:rsidR="00531671">
        <w:rPr>
          <w:lang w:val="en-US"/>
        </w:rPr>
        <w:t>Resume</w:t>
      </w:r>
      <w:proofErr w:type="spellEnd"/>
      <w:r w:rsidR="00B17CFD">
        <w:rPr>
          <w:lang w:val="en-US"/>
        </w:rPr>
        <w:t>.</w:t>
      </w:r>
    </w:p>
    <w:p w14:paraId="44AA1EE8" w14:textId="490F0606" w:rsidR="00EA684A" w:rsidRPr="00EA684A" w:rsidRDefault="00EA684A" w:rsidP="009B764E">
      <w:pPr>
        <w:pStyle w:val="BodyText"/>
      </w:pPr>
      <w:r w:rsidRPr="009B764E">
        <w:t>In Rel</w:t>
      </w:r>
      <w:r w:rsidR="0038181F">
        <w:t>-</w:t>
      </w:r>
      <w:r w:rsidRPr="009B764E">
        <w:t xml:space="preserve">16 the 2-step Random Access procedure was specified for NR. This procedure </w:t>
      </w:r>
      <w:r w:rsidR="0038181F">
        <w:t>sh</w:t>
      </w:r>
      <w:r w:rsidR="0038181F" w:rsidRPr="009B764E">
        <w:t xml:space="preserve">ould </w:t>
      </w:r>
      <w:r w:rsidRPr="009B764E">
        <w:t xml:space="preserve">also be used for SDT. In this case, </w:t>
      </w:r>
      <w:r>
        <w:t xml:space="preserve">SD is multiplexed with the </w:t>
      </w:r>
      <w:proofErr w:type="spellStart"/>
      <w:r>
        <w:t>RRCResumeRequest</w:t>
      </w:r>
      <w:proofErr w:type="spellEnd"/>
      <w:r>
        <w:t xml:space="preserve"> in </w:t>
      </w:r>
      <w:proofErr w:type="spellStart"/>
      <w:r>
        <w:t>MsgA</w:t>
      </w:r>
      <w:proofErr w:type="spellEnd"/>
      <w:r>
        <w:t xml:space="preserve">. The </w:t>
      </w:r>
      <w:proofErr w:type="spellStart"/>
      <w:r>
        <w:t>MsgB</w:t>
      </w:r>
      <w:proofErr w:type="spellEnd"/>
      <w:r>
        <w:t xml:space="preserve"> </w:t>
      </w:r>
      <w:r w:rsidR="00071984">
        <w:t xml:space="preserve">could </w:t>
      </w:r>
      <w:r>
        <w:t xml:space="preserve">in this case carry either the </w:t>
      </w:r>
      <w:proofErr w:type="spellStart"/>
      <w:r w:rsidRPr="009B764E">
        <w:t>RRCRelease</w:t>
      </w:r>
      <w:proofErr w:type="spellEnd"/>
      <w:r w:rsidRPr="009B764E">
        <w:t xml:space="preserve"> with a </w:t>
      </w:r>
      <w:proofErr w:type="spellStart"/>
      <w:r w:rsidRPr="009B764E">
        <w:t>suspendConfig</w:t>
      </w:r>
      <w:proofErr w:type="spellEnd"/>
      <w:r w:rsidRPr="009B764E">
        <w:t xml:space="preserve"> or the </w:t>
      </w:r>
      <w:proofErr w:type="spellStart"/>
      <w:r w:rsidRPr="009B764E">
        <w:t>RRCResume</w:t>
      </w:r>
      <w:proofErr w:type="spellEnd"/>
      <w:r w:rsidRPr="009B764E">
        <w:t>.</w:t>
      </w:r>
      <w:r w:rsidR="00071984">
        <w:t xml:space="preserve"> Alternatively, the RRC message is transmitted after </w:t>
      </w:r>
      <w:proofErr w:type="spellStart"/>
      <w:r w:rsidR="00071984">
        <w:t>MsgB</w:t>
      </w:r>
      <w:proofErr w:type="spellEnd"/>
      <w:r w:rsidR="00071984">
        <w:t xml:space="preserve"> in a scheduled </w:t>
      </w:r>
      <w:r w:rsidR="00FD619D">
        <w:t>transmission.</w:t>
      </w:r>
    </w:p>
    <w:p w14:paraId="41D92731" w14:textId="43B03598" w:rsidR="00F63950" w:rsidRDefault="00230D18" w:rsidP="00F63950">
      <w:pPr>
        <w:pStyle w:val="Heading2"/>
      </w:pPr>
      <w:r>
        <w:t>2.1</w:t>
      </w:r>
      <w:r>
        <w:tab/>
      </w:r>
      <w:r w:rsidR="007D131A">
        <w:t>Configuration</w:t>
      </w:r>
    </w:p>
    <w:p w14:paraId="0A8BF22A" w14:textId="03152406" w:rsidR="00DD6F43" w:rsidRDefault="00DD6F43" w:rsidP="00DD6F43">
      <w:pPr>
        <w:pStyle w:val="BodyText"/>
      </w:pPr>
      <w:r>
        <w:t>A first question to consider is how to configure the RA resources for SDT.</w:t>
      </w:r>
      <w:r w:rsidR="00E917B2">
        <w:t xml:space="preserve"> In this contribution we define the RA resources to be the time and frequency w</w:t>
      </w:r>
      <w:r w:rsidR="00F17439">
        <w:t>here the preamble is transmitted.</w:t>
      </w:r>
      <w:r>
        <w:t xml:space="preserve"> The two options are</w:t>
      </w:r>
    </w:p>
    <w:p w14:paraId="35D5F28D" w14:textId="2B4BD759" w:rsidR="00DD6F43" w:rsidRDefault="0036296C" w:rsidP="00DD6F43">
      <w:pPr>
        <w:pStyle w:val="BodyText"/>
        <w:numPr>
          <w:ilvl w:val="0"/>
          <w:numId w:val="25"/>
        </w:numPr>
      </w:pPr>
      <w:r>
        <w:t xml:space="preserve">Shared </w:t>
      </w:r>
      <w:r w:rsidR="00DD6F43">
        <w:t xml:space="preserve">configuration </w:t>
      </w:r>
      <w:r w:rsidR="00366468">
        <w:t>with</w:t>
      </w:r>
      <w:r w:rsidR="00DD6F43">
        <w:t xml:space="preserve"> </w:t>
      </w:r>
      <w:r w:rsidR="00366468">
        <w:t xml:space="preserve">legacy </w:t>
      </w:r>
      <w:r w:rsidR="00946DB6">
        <w:t>RACH</w:t>
      </w:r>
      <w:r w:rsidR="00DD6F43">
        <w:t xml:space="preserve">, e.g. </w:t>
      </w:r>
      <w:r w:rsidR="00F17439">
        <w:t xml:space="preserve">using </w:t>
      </w:r>
      <w:r w:rsidR="00DD6F43">
        <w:t>the</w:t>
      </w:r>
      <w:r w:rsidR="00F17439">
        <w:t xml:space="preserve"> legacy</w:t>
      </w:r>
      <w:r w:rsidR="00DD6F43">
        <w:t xml:space="preserve"> </w:t>
      </w:r>
      <w:r w:rsidR="001945DB">
        <w:t>P</w:t>
      </w:r>
      <w:r w:rsidR="00946DB6">
        <w:t>RACH</w:t>
      </w:r>
      <w:r w:rsidR="00366468">
        <w:t xml:space="preserve"> </w:t>
      </w:r>
      <w:r w:rsidR="00DD6F43">
        <w:t>configuration in SI</w:t>
      </w:r>
    </w:p>
    <w:p w14:paraId="6BC6D506" w14:textId="354F9D62" w:rsidR="00DD6F43" w:rsidRDefault="00631A1C" w:rsidP="00DD6F43">
      <w:pPr>
        <w:pStyle w:val="BodyText"/>
        <w:numPr>
          <w:ilvl w:val="0"/>
          <w:numId w:val="25"/>
        </w:numPr>
      </w:pPr>
      <w:r>
        <w:t>Sep</w:t>
      </w:r>
      <w:r w:rsidR="00D74C5E">
        <w:t>a</w:t>
      </w:r>
      <w:r>
        <w:t xml:space="preserve">rate </w:t>
      </w:r>
      <w:r w:rsidR="00BE20C5">
        <w:t xml:space="preserve">RACH </w:t>
      </w:r>
      <w:r w:rsidR="00DD6F43">
        <w:t xml:space="preserve">configuration only </w:t>
      </w:r>
      <w:r w:rsidR="00366468">
        <w:t xml:space="preserve">used </w:t>
      </w:r>
      <w:r w:rsidR="00DD6F43">
        <w:t>for SDT</w:t>
      </w:r>
    </w:p>
    <w:p w14:paraId="45E74429" w14:textId="4A557A2A" w:rsidR="00DD6F43" w:rsidRDefault="00DD6F43" w:rsidP="00DD6F43">
      <w:pPr>
        <w:pStyle w:val="BodyText"/>
      </w:pPr>
      <w:r>
        <w:t xml:space="preserve">Although </w:t>
      </w:r>
      <w:r w:rsidR="00C774B7">
        <w:t>it is</w:t>
      </w:r>
      <w:r>
        <w:t xml:space="preserve"> possible to reuse the </w:t>
      </w:r>
      <w:r w:rsidR="00366468">
        <w:t xml:space="preserve">legacy </w:t>
      </w:r>
      <w:r>
        <w:t>RA resources for SDT, it can be expected that this would result in a resource shortage</w:t>
      </w:r>
      <w:r w:rsidR="00CC5696">
        <w:t xml:space="preserve"> and </w:t>
      </w:r>
      <w:r w:rsidR="000F7057">
        <w:t>preamble fragmentation</w:t>
      </w:r>
      <w:r>
        <w:t xml:space="preserve">. For example, the preamble resources already now need to cater for </w:t>
      </w:r>
      <w:r w:rsidR="00CE4BF6">
        <w:t xml:space="preserve">indication of </w:t>
      </w:r>
      <w:r>
        <w:t>SSBs, preamble group A and B, CFRA, SI request and possibly also 2-step RA. Another issue is the desired payload size may not be possible to accommodate using only preamble group A and B. Since preamble group A is</w:t>
      </w:r>
      <w:r w:rsidR="002E5DBB">
        <w:t xml:space="preserve"> typically</w:t>
      </w:r>
      <w:r>
        <w:t xml:space="preserve"> designed for the minimal needed payload to ensure coverage</w:t>
      </w:r>
      <w:r w:rsidR="00264860">
        <w:t xml:space="preserve"> for the RRC Resume or RRC Setup message</w:t>
      </w:r>
      <w:r>
        <w:t xml:space="preserve"> this would leave only preamble group B for SDT.</w:t>
      </w:r>
    </w:p>
    <w:p w14:paraId="542EB1D5" w14:textId="77777777" w:rsidR="00DD6F43" w:rsidRPr="00A04F49" w:rsidRDefault="00DD6F43" w:rsidP="00DD6F43">
      <w:pPr>
        <w:pStyle w:val="Proposal"/>
        <w:numPr>
          <w:ilvl w:val="0"/>
          <w:numId w:val="0"/>
        </w:numPr>
        <w:ind w:left="1701" w:hanging="1701"/>
      </w:pPr>
    </w:p>
    <w:p w14:paraId="1E692986" w14:textId="4F9ED32E" w:rsidR="00DD6F43" w:rsidRPr="00CE0424" w:rsidRDefault="00DD6F43" w:rsidP="00DD6F43">
      <w:pPr>
        <w:pStyle w:val="Observation"/>
      </w:pPr>
      <w:bookmarkStart w:id="2" w:name="_Toc54205282"/>
      <w:r>
        <w:t xml:space="preserve">Relying </w:t>
      </w:r>
      <w:r w:rsidR="00264860">
        <w:t>only</w:t>
      </w:r>
      <w:r w:rsidR="00946DB6">
        <w:t xml:space="preserve"> on</w:t>
      </w:r>
      <w:r>
        <w:t xml:space="preserve"> the </w:t>
      </w:r>
      <w:r w:rsidR="00913F27">
        <w:t>shared</w:t>
      </w:r>
      <w:r w:rsidR="00946DB6">
        <w:t xml:space="preserve"> </w:t>
      </w:r>
      <w:r>
        <w:t>RACH configuration in SI for SDT would not be sufficient in many cases.</w:t>
      </w:r>
      <w:bookmarkEnd w:id="2"/>
    </w:p>
    <w:p w14:paraId="7019D6D6" w14:textId="393AA383" w:rsidR="00DD6F43" w:rsidRPr="00A41DFB" w:rsidRDefault="00DD6F43" w:rsidP="000364C7">
      <w:pPr>
        <w:pStyle w:val="BodyText"/>
      </w:pPr>
      <w:r>
        <w:t xml:space="preserve">Since </w:t>
      </w:r>
      <w:r w:rsidR="00FD010F">
        <w:t xml:space="preserve">configurating </w:t>
      </w:r>
      <w:r w:rsidR="00CB6A0A">
        <w:t xml:space="preserve">more frequent </w:t>
      </w:r>
      <w:r w:rsidR="00FD010F">
        <w:t>P</w:t>
      </w:r>
      <w:r>
        <w:t>RA</w:t>
      </w:r>
      <w:r w:rsidR="00631A1C">
        <w:t>CH</w:t>
      </w:r>
      <w:r>
        <w:t xml:space="preserve"> </w:t>
      </w:r>
      <w:r w:rsidR="00066526">
        <w:t>resources</w:t>
      </w:r>
      <w:r>
        <w:t xml:space="preserve"> will generate overhead and reduce the available resources for data transmissions, it will still be useful to allow use of the </w:t>
      </w:r>
      <w:r w:rsidR="00A23051">
        <w:t>shared</w:t>
      </w:r>
      <w:r w:rsidR="00771612">
        <w:t xml:space="preserve"> </w:t>
      </w:r>
      <w:r>
        <w:t>RA</w:t>
      </w:r>
      <w:r w:rsidR="00631A1C">
        <w:t>CH</w:t>
      </w:r>
      <w:r>
        <w:t xml:space="preserve"> resources</w:t>
      </w:r>
      <w:r w:rsidR="000364C7">
        <w:t>.</w:t>
      </w:r>
    </w:p>
    <w:p w14:paraId="531F4DF3" w14:textId="77777777" w:rsidR="000364C7" w:rsidRPr="00CE0424" w:rsidRDefault="000364C7" w:rsidP="000364C7">
      <w:pPr>
        <w:pStyle w:val="BodyText"/>
      </w:pPr>
    </w:p>
    <w:p w14:paraId="72FE4654" w14:textId="3C5AC732" w:rsidR="000364C7" w:rsidRDefault="0005761E" w:rsidP="000364C7">
      <w:pPr>
        <w:pStyle w:val="Proposal"/>
      </w:pPr>
      <w:bookmarkStart w:id="3" w:name="_Toc54205285"/>
      <w:r>
        <w:t xml:space="preserve">Both </w:t>
      </w:r>
      <w:r w:rsidR="00631A1C">
        <w:t xml:space="preserve">separate </w:t>
      </w:r>
      <w:r>
        <w:t xml:space="preserve">RACH configurations and </w:t>
      </w:r>
      <w:r w:rsidR="007A58DF">
        <w:t>s</w:t>
      </w:r>
      <w:r w:rsidR="001945DB">
        <w:t>h</w:t>
      </w:r>
      <w:r w:rsidR="006358CC">
        <w:t>ared</w:t>
      </w:r>
      <w:r w:rsidR="00704F36">
        <w:t xml:space="preserve"> </w:t>
      </w:r>
      <w:r>
        <w:t xml:space="preserve">RACH configuration </w:t>
      </w:r>
      <w:r w:rsidR="000C40FD">
        <w:t>should be considered</w:t>
      </w:r>
      <w:r>
        <w:t xml:space="preserve"> for SDT</w:t>
      </w:r>
      <w:r w:rsidR="000364C7" w:rsidRPr="00A04F49">
        <w:t>.</w:t>
      </w:r>
      <w:bookmarkEnd w:id="3"/>
    </w:p>
    <w:p w14:paraId="7A57750A" w14:textId="608C1499" w:rsidR="00610AA8" w:rsidRDefault="00610AA8" w:rsidP="00610AA8">
      <w:pPr>
        <w:pStyle w:val="BodyText"/>
      </w:pPr>
      <w:r>
        <w:t xml:space="preserve">Configuration of </w:t>
      </w:r>
      <w:r w:rsidR="00631A1C">
        <w:t>separate</w:t>
      </w:r>
      <w:r>
        <w:t xml:space="preserve"> RACH</w:t>
      </w:r>
      <w:r w:rsidR="00BF1153">
        <w:t xml:space="preserve"> can be done in different ways. One</w:t>
      </w:r>
      <w:r>
        <w:t xml:space="preserve"> option is to configure a separate BWP for SDT. This would move SDT traffic from the initial BWP</w:t>
      </w:r>
      <w:r w:rsidR="00BF1153">
        <w:t xml:space="preserve"> and can be beneficial </w:t>
      </w:r>
      <w:r w:rsidR="008B2EA1">
        <w:t xml:space="preserve">since the initial BWP does not </w:t>
      </w:r>
      <w:r w:rsidR="008B2EA1">
        <w:lastRenderedPageBreak/>
        <w:t xml:space="preserve">need to </w:t>
      </w:r>
      <w:r w:rsidR="002B11B2">
        <w:t>reserve resources for SDT</w:t>
      </w:r>
      <w:r>
        <w:t xml:space="preserve">. </w:t>
      </w:r>
      <w:r w:rsidR="002B11B2">
        <w:t xml:space="preserve">However, using a </w:t>
      </w:r>
      <w:r w:rsidR="001A14A6">
        <w:t>non-initial</w:t>
      </w:r>
      <w:r w:rsidR="002B11B2">
        <w:t xml:space="preserve"> BWP </w:t>
      </w:r>
      <w:r>
        <w:t xml:space="preserve">would require that Random Access on a non-initial BWP is allowed for inactive UEs doing SDT. </w:t>
      </w:r>
      <w:r w:rsidR="00564811">
        <w:t>In legacy, RA for inactive UEs is only allowed on the i</w:t>
      </w:r>
      <w:r w:rsidR="00756E7D">
        <w:t xml:space="preserve">nitial BWP. </w:t>
      </w:r>
      <w:r>
        <w:t>Th</w:t>
      </w:r>
      <w:r w:rsidR="00756E7D">
        <w:t>e</w:t>
      </w:r>
      <w:r>
        <w:t xml:space="preserve"> new BWP would be configured when the UE is in connected mode and saved in the UEs AS context when the UE goes to inactive. It should be noted that if the UE reselects to a different cell, the configuration may not be valid </w:t>
      </w:r>
      <w:r w:rsidR="00756E7D">
        <w:t>in the new cell</w:t>
      </w:r>
      <w:r w:rsidR="00207A5D">
        <w:t xml:space="preserve">, </w:t>
      </w:r>
      <w:r>
        <w:t xml:space="preserve">and </w:t>
      </w:r>
      <w:r w:rsidR="00207A5D">
        <w:t xml:space="preserve">the </w:t>
      </w:r>
      <w:r>
        <w:t>UE would have to rely on SDT on the initial BWP</w:t>
      </w:r>
      <w:r w:rsidR="00C20B13">
        <w:t xml:space="preserve"> or go to connected mode to get a new</w:t>
      </w:r>
      <w:r w:rsidR="0021755B">
        <w:t xml:space="preserve"> </w:t>
      </w:r>
      <w:r w:rsidR="00C461B8">
        <w:t>configuration</w:t>
      </w:r>
      <w:r w:rsidR="00651FBA">
        <w:t xml:space="preserve"> for a non</w:t>
      </w:r>
      <w:r w:rsidR="008E555D">
        <w:t>-initial BWP</w:t>
      </w:r>
      <w:r>
        <w:t>. However, for the majority of UEs who are stationary, the new BWP would be used.</w:t>
      </w:r>
    </w:p>
    <w:p w14:paraId="0831FB38" w14:textId="77777777" w:rsidR="00610AA8" w:rsidRDefault="00610AA8" w:rsidP="00610AA8">
      <w:pPr>
        <w:pStyle w:val="BodyText"/>
      </w:pPr>
    </w:p>
    <w:p w14:paraId="007F4D1E" w14:textId="63863787" w:rsidR="00610AA8" w:rsidRPr="00A04F49" w:rsidRDefault="00C10827" w:rsidP="00610AA8">
      <w:pPr>
        <w:pStyle w:val="Proposal"/>
      </w:pPr>
      <w:bookmarkStart w:id="4" w:name="_Toc54205286"/>
      <w:r>
        <w:t>Separate SDT</w:t>
      </w:r>
      <w:r w:rsidR="00610AA8">
        <w:t xml:space="preserve"> RACH configuration should be allowed in a non-initial BWP.</w:t>
      </w:r>
      <w:bookmarkEnd w:id="4"/>
    </w:p>
    <w:p w14:paraId="002A4711" w14:textId="77777777" w:rsidR="001B06A5" w:rsidRDefault="001B06A5" w:rsidP="000447C3">
      <w:pPr>
        <w:pStyle w:val="BodyText"/>
      </w:pPr>
    </w:p>
    <w:p w14:paraId="53D2CA07" w14:textId="14EDC725" w:rsidR="000447C3" w:rsidRDefault="008E555D" w:rsidP="000447C3">
      <w:pPr>
        <w:pStyle w:val="BodyText"/>
      </w:pPr>
      <w:r>
        <w:t>Regardless of whether the separate RACH</w:t>
      </w:r>
      <w:r w:rsidR="001B06A5">
        <w:t xml:space="preserve"> is</w:t>
      </w:r>
      <w:r>
        <w:t xml:space="preserve"> on </w:t>
      </w:r>
      <w:r w:rsidR="00D70043">
        <w:t>the initial or a non-initial BWP</w:t>
      </w:r>
      <w:r w:rsidR="004A5173">
        <w:t>, an alternative is</w:t>
      </w:r>
      <w:r w:rsidR="001B06A5">
        <w:t xml:space="preserve"> to</w:t>
      </w:r>
      <w:r w:rsidR="00720C8A">
        <w:t xml:space="preserve"> have</w:t>
      </w:r>
      <w:r w:rsidR="00D014AC">
        <w:t xml:space="preserve"> </w:t>
      </w:r>
      <w:r w:rsidR="00BA49D9">
        <w:t>th</w:t>
      </w:r>
      <w:r w:rsidR="00720C8A">
        <w:t>e</w:t>
      </w:r>
      <w:r w:rsidR="009B60D3">
        <w:t xml:space="preserve"> </w:t>
      </w:r>
      <w:r w:rsidR="00C9221F">
        <w:t xml:space="preserve">separate </w:t>
      </w:r>
      <w:r w:rsidR="00720C8A">
        <w:t>SDT</w:t>
      </w:r>
      <w:r w:rsidR="00C9221F">
        <w:t xml:space="preserve"> </w:t>
      </w:r>
      <w:r w:rsidR="009B60D3">
        <w:t xml:space="preserve">specific RACH </w:t>
      </w:r>
      <w:r w:rsidR="005A3EAA">
        <w:t>configured in SI.</w:t>
      </w:r>
      <w:r w:rsidR="008D0344">
        <w:t xml:space="preserve"> </w:t>
      </w:r>
      <w:r w:rsidR="005A3EAA">
        <w:t xml:space="preserve">The </w:t>
      </w:r>
      <w:r w:rsidR="008D0344">
        <w:t>main advantage with this option</w:t>
      </w:r>
      <w:r w:rsidR="005A3EAA">
        <w:t xml:space="preserve"> is that</w:t>
      </w:r>
      <w:r w:rsidR="000447C3" w:rsidRPr="000447C3">
        <w:t xml:space="preserve"> </w:t>
      </w:r>
      <w:r w:rsidR="00D014AC">
        <w:t>it can</w:t>
      </w:r>
      <w:r w:rsidR="00D014AC" w:rsidRPr="000447C3">
        <w:t xml:space="preserve"> </w:t>
      </w:r>
      <w:r w:rsidR="004858DD">
        <w:t>be used even if</w:t>
      </w:r>
      <w:r w:rsidR="000447C3" w:rsidRPr="000447C3">
        <w:t xml:space="preserve"> </w:t>
      </w:r>
      <w:r w:rsidR="00596CD7">
        <w:t xml:space="preserve">the </w:t>
      </w:r>
      <w:r w:rsidR="000447C3" w:rsidRPr="000447C3">
        <w:t>UE reselects to a different cell</w:t>
      </w:r>
      <w:r w:rsidR="009C3345">
        <w:t xml:space="preserve"> without forcing the UE to go to connected to </w:t>
      </w:r>
      <w:r w:rsidR="00354343">
        <w:t>receive the RACH configuration via dedicated RRC signalling</w:t>
      </w:r>
      <w:r w:rsidR="000447C3" w:rsidRPr="000447C3">
        <w:t>.</w:t>
      </w:r>
      <w:r w:rsidR="00155445">
        <w:t xml:space="preserve"> </w:t>
      </w:r>
      <w:r w:rsidR="009F009E">
        <w:t>We propose</w:t>
      </w:r>
      <w:r w:rsidR="00155445">
        <w:t xml:space="preserve"> </w:t>
      </w:r>
    </w:p>
    <w:p w14:paraId="4F5962BD" w14:textId="33DB1AD9" w:rsidR="005634A0" w:rsidRPr="00A04F49" w:rsidRDefault="00C10827" w:rsidP="000364C7">
      <w:pPr>
        <w:pStyle w:val="Proposal"/>
      </w:pPr>
      <w:bookmarkStart w:id="5" w:name="_Toc54205287"/>
      <w:r>
        <w:t xml:space="preserve">Separate </w:t>
      </w:r>
      <w:r w:rsidR="00C559E1">
        <w:t>S</w:t>
      </w:r>
      <w:r w:rsidR="00025B75">
        <w:t>DT</w:t>
      </w:r>
      <w:r w:rsidR="005634A0">
        <w:t xml:space="preserve"> RACH configuration</w:t>
      </w:r>
      <w:r w:rsidR="00B72A20">
        <w:t xml:space="preserve"> </w:t>
      </w:r>
      <w:r w:rsidR="000E25ED">
        <w:t>can</w:t>
      </w:r>
      <w:r w:rsidR="00C559E1">
        <w:t xml:space="preserve"> be given in SI</w:t>
      </w:r>
      <w:r w:rsidR="000447C3">
        <w:t>.</w:t>
      </w:r>
      <w:bookmarkEnd w:id="5"/>
    </w:p>
    <w:p w14:paraId="6A1E38AB" w14:textId="77777777" w:rsidR="00923973" w:rsidRDefault="00923973" w:rsidP="00AB112D">
      <w:pPr>
        <w:pStyle w:val="BodyText"/>
      </w:pPr>
    </w:p>
    <w:p w14:paraId="6AD7023B" w14:textId="5431BC33" w:rsidR="009408E0" w:rsidRDefault="009408E0" w:rsidP="009408E0">
      <w:pPr>
        <w:pStyle w:val="Heading2"/>
      </w:pPr>
      <w:r>
        <w:t>2.</w:t>
      </w:r>
      <w:r w:rsidR="008402C5">
        <w:t>2</w:t>
      </w:r>
      <w:r>
        <w:tab/>
      </w:r>
      <w:r w:rsidRPr="00BE3124">
        <w:t xml:space="preserve">Identification of SDT by </w:t>
      </w:r>
      <w:proofErr w:type="spellStart"/>
      <w:r w:rsidRPr="00BE3124">
        <w:t>gNB</w:t>
      </w:r>
      <w:proofErr w:type="spellEnd"/>
      <w:r w:rsidR="0094279E">
        <w:t xml:space="preserve"> and preamble partition</w:t>
      </w:r>
    </w:p>
    <w:p w14:paraId="1304D0B8" w14:textId="1CABEF6A" w:rsidR="004F7C57" w:rsidRDefault="00C559E1" w:rsidP="00CE0424">
      <w:pPr>
        <w:pStyle w:val="BodyText"/>
      </w:pPr>
      <w:r>
        <w:t xml:space="preserve">It may be advantageous for the </w:t>
      </w:r>
      <w:proofErr w:type="spellStart"/>
      <w:r>
        <w:t>gNB</w:t>
      </w:r>
      <w:proofErr w:type="spellEnd"/>
      <w:r>
        <w:t xml:space="preserve"> to identify that a UE is doing RA for SDT already from msg1</w:t>
      </w:r>
      <w:r w:rsidR="00AC7065">
        <w:t xml:space="preserve">. The reason is to make sure a sufficient grant can be </w:t>
      </w:r>
      <w:r w:rsidR="00115E64">
        <w:t xml:space="preserve">allocated </w:t>
      </w:r>
      <w:r w:rsidR="00AC7065">
        <w:t>for SDT</w:t>
      </w:r>
      <w:r w:rsidR="004F7C57">
        <w:t xml:space="preserve">. </w:t>
      </w:r>
      <w:r w:rsidR="003437E6">
        <w:t xml:space="preserve">In case the </w:t>
      </w:r>
      <w:r w:rsidR="00CE58B2">
        <w:t>shared</w:t>
      </w:r>
      <w:r w:rsidR="00112BF5">
        <w:t xml:space="preserve"> </w:t>
      </w:r>
      <w:r w:rsidR="003437E6">
        <w:t>RACH configuration is used, this indication must be done via use of specific preambles</w:t>
      </w:r>
      <w:r w:rsidR="004F7D2B">
        <w:t xml:space="preserve">. </w:t>
      </w:r>
      <w:r w:rsidR="00883532">
        <w:t xml:space="preserve">In the simplest case, a single set of preambles </w:t>
      </w:r>
      <w:r w:rsidR="00656AE1">
        <w:t xml:space="preserve">are defined to indicate SDT. Another option is to do as in legacy, </w:t>
      </w:r>
      <w:r w:rsidR="00F47483">
        <w:t>i.e. defining two preamble groups to cater for different data sizes and coverage situation.</w:t>
      </w:r>
      <w:r w:rsidR="001A6BDB">
        <w:t xml:space="preserve"> This would enable UEs with larger amounts of data in good coverage</w:t>
      </w:r>
      <w:r w:rsidR="00145F5A">
        <w:t xml:space="preserve"> </w:t>
      </w:r>
      <w:r w:rsidR="00047D37">
        <w:t xml:space="preserve">to </w:t>
      </w:r>
      <w:r w:rsidR="00145F5A">
        <w:t>select</w:t>
      </w:r>
      <w:r w:rsidR="00F913FC">
        <w:t xml:space="preserve"> one</w:t>
      </w:r>
      <w:r w:rsidR="00145F5A">
        <w:t xml:space="preserve"> preamble group </w:t>
      </w:r>
      <w:r w:rsidR="00F913FC">
        <w:t>(preamble group B)</w:t>
      </w:r>
      <w:r w:rsidR="00532277">
        <w:t xml:space="preserve"> </w:t>
      </w:r>
      <w:r w:rsidR="00145F5A">
        <w:t xml:space="preserve">while UEs with smaller amount of data </w:t>
      </w:r>
      <w:r w:rsidR="001A2FC9">
        <w:t xml:space="preserve">or in worse coverage, </w:t>
      </w:r>
      <w:r w:rsidR="00047D37">
        <w:t xml:space="preserve">to </w:t>
      </w:r>
      <w:r w:rsidR="001A2FC9">
        <w:t>select</w:t>
      </w:r>
      <w:r w:rsidR="00F913FC">
        <w:t xml:space="preserve"> the other group </w:t>
      </w:r>
      <w:proofErr w:type="gramStart"/>
      <w:r w:rsidR="00F913FC">
        <w:t>(</w:t>
      </w:r>
      <w:r w:rsidR="001A2FC9">
        <w:t xml:space="preserve"> preamble</w:t>
      </w:r>
      <w:proofErr w:type="gramEnd"/>
      <w:r w:rsidR="001A2FC9">
        <w:t xml:space="preserve"> group A</w:t>
      </w:r>
      <w:r w:rsidR="00F913FC">
        <w:t>)</w:t>
      </w:r>
      <w:r w:rsidR="001A2FC9">
        <w:t>.</w:t>
      </w:r>
      <w:r w:rsidR="006D6030">
        <w:t xml:space="preserve"> </w:t>
      </w:r>
    </w:p>
    <w:p w14:paraId="7549AB83" w14:textId="77777777" w:rsidR="00257532" w:rsidRPr="00A04F49" w:rsidRDefault="00257532" w:rsidP="00257532">
      <w:pPr>
        <w:pStyle w:val="Proposal"/>
        <w:numPr>
          <w:ilvl w:val="0"/>
          <w:numId w:val="0"/>
        </w:numPr>
        <w:ind w:left="1701" w:hanging="1701"/>
      </w:pPr>
    </w:p>
    <w:p w14:paraId="2645C391" w14:textId="2465C63E" w:rsidR="00257532" w:rsidRPr="00CE0424" w:rsidRDefault="00257532" w:rsidP="00257532">
      <w:pPr>
        <w:pStyle w:val="Observation"/>
      </w:pPr>
      <w:bookmarkStart w:id="6" w:name="_Toc54205283"/>
      <w:r>
        <w:t xml:space="preserve">Defining two preamble groups for SDT will cater for different sizes of </w:t>
      </w:r>
      <w:r w:rsidR="001A6BDB">
        <w:t>data and coverage situation of the UE</w:t>
      </w:r>
      <w:r>
        <w:t>.</w:t>
      </w:r>
      <w:bookmarkEnd w:id="6"/>
    </w:p>
    <w:p w14:paraId="397D2A93" w14:textId="5B60CCCF" w:rsidR="00766B1B" w:rsidRDefault="00766B1B" w:rsidP="00766B1B">
      <w:pPr>
        <w:pStyle w:val="BodyText"/>
      </w:pPr>
      <w:r>
        <w:t xml:space="preserve">For the case of 2-step RA, it will be obvious from the content of </w:t>
      </w:r>
      <w:proofErr w:type="spellStart"/>
      <w:r w:rsidR="007A525E">
        <w:t>MsgA</w:t>
      </w:r>
      <w:proofErr w:type="spellEnd"/>
      <w:r>
        <w:t xml:space="preserve"> that the RA is for SDT since it contains data. However, support for additional preamble groups still have the same benefits as for 4-step RA</w:t>
      </w:r>
      <w:r w:rsidR="00112BF5">
        <w:t xml:space="preserve">, i.e. that </w:t>
      </w:r>
      <w:r w:rsidR="000C3C3C">
        <w:t>more flexibility and more well suited PUSCH size</w:t>
      </w:r>
      <w:r>
        <w:t>.</w:t>
      </w:r>
    </w:p>
    <w:p w14:paraId="29853DF0" w14:textId="77777777" w:rsidR="001A2FC9" w:rsidRDefault="001A2FC9" w:rsidP="001A2FC9">
      <w:pPr>
        <w:pStyle w:val="BodyText"/>
      </w:pPr>
    </w:p>
    <w:p w14:paraId="77A5F30E" w14:textId="741C0628" w:rsidR="001A2FC9" w:rsidRPr="00A04F49" w:rsidRDefault="00DB621D" w:rsidP="001A2FC9">
      <w:pPr>
        <w:pStyle w:val="Proposal"/>
      </w:pPr>
      <w:bookmarkStart w:id="7" w:name="_Toc54205288"/>
      <w:r>
        <w:t>The option of t</w:t>
      </w:r>
      <w:r w:rsidR="001A2FC9">
        <w:t>wo</w:t>
      </w:r>
      <w:r w:rsidR="00047D37">
        <w:t xml:space="preserve"> SDT specific</w:t>
      </w:r>
      <w:r w:rsidR="001A2FC9">
        <w:t xml:space="preserve"> preamble groups can be defined </w:t>
      </w:r>
      <w:r w:rsidR="007E2726">
        <w:t>as baseli</w:t>
      </w:r>
      <w:r w:rsidR="001A7507">
        <w:t xml:space="preserve">ne </w:t>
      </w:r>
      <w:r w:rsidR="006F47DC">
        <w:t>for both 2-step and 4-step RA</w:t>
      </w:r>
      <w:r w:rsidR="001A2FC9">
        <w:t>.</w:t>
      </w:r>
      <w:bookmarkEnd w:id="7"/>
    </w:p>
    <w:p w14:paraId="64385535" w14:textId="77777777" w:rsidR="00257532" w:rsidRDefault="00257532" w:rsidP="00CE0424">
      <w:pPr>
        <w:pStyle w:val="BodyText"/>
      </w:pPr>
    </w:p>
    <w:p w14:paraId="64B66FB1" w14:textId="179B8AB4" w:rsidR="009408E0" w:rsidRDefault="009408E0" w:rsidP="009408E0">
      <w:pPr>
        <w:pStyle w:val="Heading2"/>
      </w:pPr>
      <w:r>
        <w:t>2.</w:t>
      </w:r>
      <w:r w:rsidR="008402C5">
        <w:t>3</w:t>
      </w:r>
      <w:r>
        <w:tab/>
      </w:r>
      <w:proofErr w:type="spellStart"/>
      <w:r w:rsidR="007A525E">
        <w:t>MsgA</w:t>
      </w:r>
      <w:proofErr w:type="spellEnd"/>
      <w:r w:rsidR="003C6583">
        <w:t xml:space="preserve"> or </w:t>
      </w:r>
      <w:r w:rsidR="007A525E">
        <w:t>Msg3</w:t>
      </w:r>
      <w:r w:rsidR="003C6583">
        <w:t xml:space="preserve"> grant size</w:t>
      </w:r>
      <w:r w:rsidR="00ED5A35">
        <w:t xml:space="preserve"> and content</w:t>
      </w:r>
    </w:p>
    <w:p w14:paraId="31B027F9" w14:textId="1FF4D61C" w:rsidR="006C3072" w:rsidRDefault="003C6583" w:rsidP="00CE0424">
      <w:pPr>
        <w:pStyle w:val="BodyText"/>
      </w:pPr>
      <w:r>
        <w:t>In NR Rel</w:t>
      </w:r>
      <w:r w:rsidR="00FC30F4">
        <w:t>-</w:t>
      </w:r>
      <w:r>
        <w:t>15</w:t>
      </w:r>
      <w:r w:rsidR="00FC30F4">
        <w:t xml:space="preserve"> and Rel</w:t>
      </w:r>
      <w:r>
        <w:t>-16</w:t>
      </w:r>
      <w:r w:rsidR="00E80238">
        <w:t xml:space="preserve">, the grant size for </w:t>
      </w:r>
      <w:r w:rsidR="007A525E">
        <w:t>Msg3</w:t>
      </w:r>
      <w:r w:rsidR="00E80238">
        <w:t xml:space="preserve"> in preamble group A </w:t>
      </w:r>
      <w:r w:rsidR="00673010">
        <w:t xml:space="preserve">and </w:t>
      </w:r>
      <w:proofErr w:type="spellStart"/>
      <w:r w:rsidR="00673010">
        <w:t>msgA</w:t>
      </w:r>
      <w:proofErr w:type="spellEnd"/>
      <w:r w:rsidR="00673010">
        <w:t xml:space="preserve"> PUSCH </w:t>
      </w:r>
      <w:r w:rsidR="00E80238">
        <w:t xml:space="preserve">is at least </w:t>
      </w:r>
      <w:r w:rsidR="003515A7">
        <w:t xml:space="preserve">56 or 72 bits, in order to fit </w:t>
      </w:r>
      <w:proofErr w:type="spellStart"/>
      <w:r w:rsidR="003515A7">
        <w:t>RRCResume</w:t>
      </w:r>
      <w:proofErr w:type="spellEnd"/>
      <w:r w:rsidR="003515A7">
        <w:t xml:space="preserve"> or RRCResume1 (with longer identifier)</w:t>
      </w:r>
      <w:r w:rsidR="00EE0BA1">
        <w:t>. This minimal size can be used to</w:t>
      </w:r>
      <w:r w:rsidR="00F2186E">
        <w:t xml:space="preserve"> guarantee sufficient coverage also for cell edge UEs. The grant size is a network decision</w:t>
      </w:r>
      <w:r w:rsidR="00C96119">
        <w:t xml:space="preserve"> and may depend on e.g. cell size</w:t>
      </w:r>
      <w:r w:rsidR="00ED5A35">
        <w:t>.</w:t>
      </w:r>
      <w:r w:rsidR="00893EE3">
        <w:t xml:space="preserve"> If two preamble groups are configured also for SDT </w:t>
      </w:r>
      <w:r w:rsidR="008A041A">
        <w:t xml:space="preserve">a </w:t>
      </w:r>
      <w:r w:rsidR="00893EE3">
        <w:t xml:space="preserve">similar </w:t>
      </w:r>
      <w:r w:rsidR="008A041A">
        <w:t xml:space="preserve">selection principle as for </w:t>
      </w:r>
      <w:r w:rsidR="0017756A">
        <w:t>legacy preamble group A/B selection</w:t>
      </w:r>
      <w:r w:rsidR="008A041A">
        <w:t xml:space="preserve"> should be used </w:t>
      </w:r>
      <w:r w:rsidR="00063B61">
        <w:t xml:space="preserve">for SDT, i.e. if </w:t>
      </w:r>
      <w:r w:rsidR="00943118">
        <w:t xml:space="preserve">potential </w:t>
      </w:r>
      <w:r w:rsidR="007A525E">
        <w:t>Msg3</w:t>
      </w:r>
      <w:r w:rsidR="00E41A00">
        <w:t xml:space="preserve"> size</w:t>
      </w:r>
      <w:r w:rsidR="00063B61">
        <w:t xml:space="preserve"> is above a threshold</w:t>
      </w:r>
      <w:r w:rsidR="00AC3178">
        <w:t xml:space="preserve"> and pathloss below a</w:t>
      </w:r>
      <w:r w:rsidR="00E41A00">
        <w:t>nother</w:t>
      </w:r>
      <w:r w:rsidR="00AC3178">
        <w:t xml:space="preserve"> threshold, preamble group</w:t>
      </w:r>
      <w:r w:rsidR="003A67F5">
        <w:t xml:space="preserve"> </w:t>
      </w:r>
      <w:r w:rsidR="00AC3178">
        <w:t>B</w:t>
      </w:r>
      <w:r w:rsidR="006859C2">
        <w:t xml:space="preserve"> should be </w:t>
      </w:r>
      <w:r w:rsidR="00BB1B73">
        <w:t>selected</w:t>
      </w:r>
      <w:r w:rsidR="00CF4BF0">
        <w:t>. In legacy, selection of preamble group</w:t>
      </w:r>
      <w:r w:rsidR="00250804">
        <w:t xml:space="preserve"> A or B depends </w:t>
      </w:r>
      <w:r w:rsidR="00935893">
        <w:t xml:space="preserve">also </w:t>
      </w:r>
      <w:r w:rsidR="00250804">
        <w:t xml:space="preserve">on if </w:t>
      </w:r>
      <w:r w:rsidR="007A525E">
        <w:t>Msg3</w:t>
      </w:r>
      <w:r w:rsidR="00935893">
        <w:t xml:space="preserve"> contains</w:t>
      </w:r>
      <w:r w:rsidR="00250804">
        <w:t xml:space="preserve"> CCCH. In case it does, the pat</w:t>
      </w:r>
      <w:r w:rsidR="008A0B29">
        <w:t>h</w:t>
      </w:r>
      <w:r w:rsidR="00250804">
        <w:t>loss criteria is not considered</w:t>
      </w:r>
      <w:r w:rsidR="00935893">
        <w:t xml:space="preserve"> for the CCCH part</w:t>
      </w:r>
      <w:r w:rsidR="001A79BB">
        <w:t xml:space="preserve">, i.e. </w:t>
      </w:r>
      <w:r w:rsidR="00DF4B0F">
        <w:t>the UE always selects preamble</w:t>
      </w:r>
      <w:r w:rsidR="006530CB">
        <w:t xml:space="preserve"> group</w:t>
      </w:r>
      <w:r w:rsidR="00DF4B0F">
        <w:t xml:space="preserve"> B if the </w:t>
      </w:r>
      <w:r w:rsidR="006C3072" w:rsidRPr="000F3B30">
        <w:rPr>
          <w:lang w:eastAsia="ko-KR"/>
        </w:rPr>
        <w:t xml:space="preserve">CCCH SDU size plus MAC </w:t>
      </w:r>
      <w:proofErr w:type="spellStart"/>
      <w:r w:rsidR="006C3072" w:rsidRPr="000F3B30">
        <w:rPr>
          <w:lang w:eastAsia="ko-KR"/>
        </w:rPr>
        <w:t>subheader</w:t>
      </w:r>
      <w:proofErr w:type="spellEnd"/>
      <w:r w:rsidR="006C3072">
        <w:t xml:space="preserve"> </w:t>
      </w:r>
      <w:r w:rsidR="00DF4B0F">
        <w:t>is larger than the threshold (</w:t>
      </w:r>
      <w:r w:rsidR="00684550" w:rsidRPr="000F3B30">
        <w:rPr>
          <w:i/>
          <w:lang w:eastAsia="ko-KR"/>
        </w:rPr>
        <w:t>ra-</w:t>
      </w:r>
      <w:r w:rsidR="007A525E">
        <w:rPr>
          <w:i/>
          <w:lang w:eastAsia="ko-KR"/>
        </w:rPr>
        <w:t>Msg3</w:t>
      </w:r>
      <w:r w:rsidR="00684550" w:rsidRPr="000F3B30">
        <w:rPr>
          <w:i/>
          <w:lang w:eastAsia="ko-KR"/>
        </w:rPr>
        <w:t>SizeGroupA</w:t>
      </w:r>
      <w:r w:rsidR="00310D68">
        <w:rPr>
          <w:i/>
          <w:lang w:eastAsia="ko-KR"/>
        </w:rPr>
        <w:t xml:space="preserve"> </w:t>
      </w:r>
      <w:r w:rsidR="00310D68" w:rsidRPr="00AB112D">
        <w:rPr>
          <w:iCs/>
          <w:lang w:eastAsia="ko-KR"/>
        </w:rPr>
        <w:t>or</w:t>
      </w:r>
      <w:r w:rsidR="00DF4B0F" w:rsidRPr="00310D68">
        <w:rPr>
          <w:iCs/>
        </w:rPr>
        <w:t xml:space="preserve"> </w:t>
      </w:r>
      <w:proofErr w:type="spellStart"/>
      <w:r w:rsidR="00AA6634" w:rsidRPr="000F3B30">
        <w:rPr>
          <w:i/>
          <w:iCs/>
          <w:lang w:eastAsia="ko-KR"/>
        </w:rPr>
        <w:t>ra-MsgA-SizeGroupA</w:t>
      </w:r>
      <w:proofErr w:type="spellEnd"/>
      <w:r w:rsidR="00AA6634">
        <w:rPr>
          <w:i/>
          <w:iCs/>
          <w:lang w:eastAsia="ko-KR"/>
        </w:rPr>
        <w:t xml:space="preserve">). </w:t>
      </w:r>
      <w:r w:rsidR="008628F5">
        <w:t xml:space="preserve">Since the SDT </w:t>
      </w:r>
      <w:r w:rsidR="00BF0CCE">
        <w:t>will alway</w:t>
      </w:r>
      <w:r w:rsidR="00A328D0">
        <w:t xml:space="preserve">s </w:t>
      </w:r>
      <w:r w:rsidR="00FB39BB">
        <w:t xml:space="preserve">be initiated for CCCH </w:t>
      </w:r>
      <w:r w:rsidR="003A67F5">
        <w:t>as</w:t>
      </w:r>
      <w:r w:rsidR="00FB39BB">
        <w:t xml:space="preserve"> it </w:t>
      </w:r>
      <w:r w:rsidR="003A67F5">
        <w:t>contains</w:t>
      </w:r>
      <w:r w:rsidR="00FB39BB">
        <w:t xml:space="preserve"> the </w:t>
      </w:r>
      <w:proofErr w:type="spellStart"/>
      <w:r w:rsidR="00FB39BB">
        <w:t>RRCResumeRequest</w:t>
      </w:r>
      <w:proofErr w:type="spellEnd"/>
      <w:r w:rsidR="00FB39BB">
        <w:t xml:space="preserve"> message</w:t>
      </w:r>
      <w:r w:rsidR="003F46F9">
        <w:t xml:space="preserve">, </w:t>
      </w:r>
      <w:r w:rsidR="00960892">
        <w:t>the</w:t>
      </w:r>
      <w:r w:rsidR="00555C12">
        <w:t xml:space="preserve"> same principle should apply for SDT. </w:t>
      </w:r>
      <w:r w:rsidR="00364DE9">
        <w:t>Hence</w:t>
      </w:r>
      <w:r w:rsidR="00EF14F3">
        <w:t>,</w:t>
      </w:r>
      <w:r w:rsidR="00364DE9">
        <w:t xml:space="preserve"> we give the following proposals.</w:t>
      </w:r>
    </w:p>
    <w:p w14:paraId="08DC20A2" w14:textId="77777777" w:rsidR="00364DE9" w:rsidRDefault="00364DE9" w:rsidP="00364DE9">
      <w:pPr>
        <w:pStyle w:val="BodyText"/>
      </w:pPr>
    </w:p>
    <w:p w14:paraId="7FDC95FA" w14:textId="0EC6A7D9" w:rsidR="00364DE9" w:rsidRDefault="00364DE9" w:rsidP="00364DE9">
      <w:pPr>
        <w:pStyle w:val="Proposal"/>
      </w:pPr>
      <w:bookmarkStart w:id="8" w:name="_Toc54205289"/>
      <w:r>
        <w:t>A pathloss threshold for selection of preamble group for SDT should be used for RACH based SDT.</w:t>
      </w:r>
      <w:bookmarkEnd w:id="8"/>
    </w:p>
    <w:p w14:paraId="544C3229" w14:textId="545A1F36" w:rsidR="00FD071B" w:rsidRDefault="00FD071B" w:rsidP="00364DE9">
      <w:pPr>
        <w:pStyle w:val="Proposal"/>
      </w:pPr>
      <w:bookmarkStart w:id="9" w:name="_Toc54205290"/>
      <w:r>
        <w:lastRenderedPageBreak/>
        <w:t>As in legacy, the pathloss threshold is not applied for the CCCH</w:t>
      </w:r>
      <w:r w:rsidR="001A3ED5">
        <w:t xml:space="preserve"> SDU plus MAC </w:t>
      </w:r>
      <w:proofErr w:type="spellStart"/>
      <w:r w:rsidR="001A3ED5">
        <w:t>subheader</w:t>
      </w:r>
      <w:proofErr w:type="spellEnd"/>
      <w:r w:rsidR="001A3ED5">
        <w:t xml:space="preserve"> when selecting preamble group for SDT</w:t>
      </w:r>
      <w:bookmarkEnd w:id="9"/>
    </w:p>
    <w:p w14:paraId="206C4611" w14:textId="2B91B02E" w:rsidR="001A3ED5" w:rsidRDefault="001A3ED5" w:rsidP="00364DE9">
      <w:pPr>
        <w:pStyle w:val="Proposal"/>
      </w:pPr>
      <w:bookmarkStart w:id="10" w:name="_Toc54205291"/>
      <w:r>
        <w:t xml:space="preserve">Separate </w:t>
      </w:r>
      <w:r w:rsidR="00A7228D" w:rsidRPr="000F3B30">
        <w:rPr>
          <w:i/>
          <w:lang w:eastAsia="ko-KR"/>
        </w:rPr>
        <w:t>ra-</w:t>
      </w:r>
      <w:r w:rsidR="007A525E">
        <w:rPr>
          <w:i/>
          <w:lang w:eastAsia="ko-KR"/>
        </w:rPr>
        <w:t>Msg3</w:t>
      </w:r>
      <w:r w:rsidR="00A7228D" w:rsidRPr="000F3B30">
        <w:rPr>
          <w:i/>
          <w:lang w:eastAsia="ko-KR"/>
        </w:rPr>
        <w:t>SizeGroupA</w:t>
      </w:r>
      <w:r w:rsidR="00A7228D">
        <w:rPr>
          <w:i/>
          <w:lang w:eastAsia="ko-KR"/>
        </w:rPr>
        <w:t xml:space="preserve"> </w:t>
      </w:r>
      <w:r w:rsidR="00A7228D">
        <w:rPr>
          <w:iCs/>
          <w:lang w:eastAsia="ko-KR"/>
        </w:rPr>
        <w:t>and</w:t>
      </w:r>
      <w:r w:rsidR="00A7228D" w:rsidRPr="00B0494D">
        <w:rPr>
          <w:iCs/>
          <w:lang w:eastAsia="ko-KR"/>
        </w:rPr>
        <w:t xml:space="preserve"> </w:t>
      </w:r>
      <w:proofErr w:type="spellStart"/>
      <w:r w:rsidR="00A7228D" w:rsidRPr="000F3B30">
        <w:rPr>
          <w:i/>
          <w:iCs/>
          <w:lang w:eastAsia="ko-KR"/>
        </w:rPr>
        <w:t>ra-MsgA-SizeGroupA</w:t>
      </w:r>
      <w:proofErr w:type="spellEnd"/>
      <w:r w:rsidR="00A7228D">
        <w:rPr>
          <w:i/>
          <w:iCs/>
          <w:lang w:eastAsia="ko-KR"/>
        </w:rPr>
        <w:t xml:space="preserve"> </w:t>
      </w:r>
      <w:r w:rsidR="00A7228D" w:rsidRPr="00AB112D">
        <w:rPr>
          <w:lang w:eastAsia="ko-KR"/>
        </w:rPr>
        <w:t>are configured for SDT</w:t>
      </w:r>
      <w:bookmarkEnd w:id="10"/>
    </w:p>
    <w:p w14:paraId="4CCE526D" w14:textId="5B511EE5" w:rsidR="003A3036" w:rsidRPr="00A04F49" w:rsidRDefault="003A3036" w:rsidP="00364DE9">
      <w:pPr>
        <w:pStyle w:val="Proposal"/>
      </w:pPr>
      <w:bookmarkStart w:id="11" w:name="_Toc54205292"/>
      <w:r>
        <w:rPr>
          <w:lang w:eastAsia="ko-KR"/>
        </w:rPr>
        <w:t>Separate pathloss thresholds are configured for SDT</w:t>
      </w:r>
      <w:bookmarkEnd w:id="11"/>
    </w:p>
    <w:p w14:paraId="6AB05C3E" w14:textId="77777777" w:rsidR="00727705" w:rsidRDefault="00727705" w:rsidP="00CE0424">
      <w:pPr>
        <w:pStyle w:val="BodyText"/>
      </w:pPr>
    </w:p>
    <w:p w14:paraId="0DFA01B3" w14:textId="2C04CCC8" w:rsidR="009237CD" w:rsidRDefault="0030232C" w:rsidP="009237CD">
      <w:pPr>
        <w:pStyle w:val="BodyText"/>
      </w:pPr>
      <w:r>
        <w:t xml:space="preserve">Apart from data, there can be advantages of including assistance information </w:t>
      </w:r>
      <w:r w:rsidR="00E83E4D">
        <w:t xml:space="preserve">in </w:t>
      </w:r>
      <w:r w:rsidR="007A525E">
        <w:t>Msg3</w:t>
      </w:r>
      <w:r w:rsidR="00E83E4D">
        <w:t>/</w:t>
      </w:r>
      <w:proofErr w:type="spellStart"/>
      <w:r w:rsidR="00EF14F3">
        <w:t>MsgA</w:t>
      </w:r>
      <w:proofErr w:type="spellEnd"/>
      <w:r w:rsidR="00E83E4D">
        <w:t xml:space="preserve">. </w:t>
      </w:r>
      <w:r w:rsidR="00DC6F66">
        <w:t xml:space="preserve">The assistance information is useful for </w:t>
      </w:r>
      <w:proofErr w:type="spellStart"/>
      <w:r w:rsidR="00DC6F66">
        <w:t>gNB</w:t>
      </w:r>
      <w:proofErr w:type="spellEnd"/>
      <w:r w:rsidR="00DC6F66">
        <w:t xml:space="preserve"> to determine if the UE should remain in inactive</w:t>
      </w:r>
      <w:r w:rsidR="00D51EDA">
        <w:t xml:space="preserve"> or be </w:t>
      </w:r>
      <w:r w:rsidR="00274854">
        <w:t>moved</w:t>
      </w:r>
      <w:r w:rsidR="00D51EDA">
        <w:t xml:space="preserve"> to connected. </w:t>
      </w:r>
      <w:r w:rsidR="00A86011">
        <w:t>A Data volume threshold has been agreed to be used partly to ensure SDT is not used for UEs who should rather go to connected immediately, i.e. by the legacy Resume procedure. This will keep SDT RACH resources free from UEs with lots of data and who are better served in connected mode</w:t>
      </w:r>
      <w:r w:rsidR="004451B2">
        <w:t xml:space="preserve">. </w:t>
      </w:r>
      <w:r w:rsidR="003415BC">
        <w:t>Assistance information such as a BSR</w:t>
      </w:r>
      <w:r w:rsidR="00D51EDA">
        <w:t xml:space="preserve"> could also </w:t>
      </w:r>
      <w:r w:rsidR="00FF4E12">
        <w:t>indicate that the UE will need a new grant to transmit</w:t>
      </w:r>
      <w:r w:rsidR="00EB2DC6">
        <w:t xml:space="preserve"> the data in its buffer. </w:t>
      </w:r>
      <w:r w:rsidR="003B0841">
        <w:t>Given the small grants and data amounts expected for SDT, the normal BSR triggering events and rules will create overhead. Several improvements are possible. For example, if the amount of data left in the buffer could be transmitted with a new grant of the same size (or less than a threshold), no BSR would be needed.</w:t>
      </w:r>
      <w:r w:rsidR="00FF4237">
        <w:t xml:space="preserve"> </w:t>
      </w:r>
      <w:r w:rsidR="009237CD" w:rsidRPr="00AB112D">
        <w:t xml:space="preserve">The BSR could be limited to be a short BSR only reporting data from the LCG configured for SDT. In this case </w:t>
      </w:r>
      <w:r w:rsidR="00C67FFC" w:rsidRPr="00AB112D">
        <w:t xml:space="preserve">also </w:t>
      </w:r>
      <w:r w:rsidR="009237CD" w:rsidRPr="00AB112D">
        <w:t xml:space="preserve">more optimal formats could be introduced by removing the MAC </w:t>
      </w:r>
      <w:proofErr w:type="spellStart"/>
      <w:r w:rsidR="009237CD" w:rsidRPr="00AB112D">
        <w:t>subheader</w:t>
      </w:r>
      <w:proofErr w:type="spellEnd"/>
      <w:r w:rsidR="009237CD" w:rsidRPr="00AB112D">
        <w:t xml:space="preserve"> for the short BSR and using the R-bit in e.g. the R/F/LCID MAC </w:t>
      </w:r>
      <w:proofErr w:type="spellStart"/>
      <w:r w:rsidR="009237CD" w:rsidRPr="00AB112D">
        <w:t>subheader</w:t>
      </w:r>
      <w:proofErr w:type="spellEnd"/>
      <w:r w:rsidR="009237CD" w:rsidRPr="00AB112D">
        <w:t xml:space="preserve"> of the MAC SDU</w:t>
      </w:r>
      <w:r w:rsidR="00500976">
        <w:t xml:space="preserve"> to signal inclusion of a short BSR</w:t>
      </w:r>
      <w:r w:rsidR="002A0301">
        <w:t>.</w:t>
      </w:r>
      <w:r w:rsidR="000668C3">
        <w:t xml:space="preserve"> </w:t>
      </w:r>
    </w:p>
    <w:p w14:paraId="4F76B4B3" w14:textId="016DD952" w:rsidR="009A7CF2" w:rsidRDefault="00DA147E" w:rsidP="00CE0424">
      <w:pPr>
        <w:pStyle w:val="BodyText"/>
      </w:pPr>
      <w:r>
        <w:t xml:space="preserve">The </w:t>
      </w:r>
      <w:proofErr w:type="gramStart"/>
      <w:r w:rsidR="00314C18">
        <w:t>high level</w:t>
      </w:r>
      <w:proofErr w:type="gramEnd"/>
      <w:r w:rsidR="00314C18">
        <w:t xml:space="preserve"> </w:t>
      </w:r>
      <w:r>
        <w:t>algorithm would then be</w:t>
      </w:r>
      <w:r w:rsidR="000B115F">
        <w:t>:</w:t>
      </w:r>
      <w:r w:rsidR="000B5D35">
        <w:t xml:space="preserve"> </w:t>
      </w:r>
    </w:p>
    <w:p w14:paraId="7A6DB1A6" w14:textId="6D4BC74E" w:rsidR="000B5D35" w:rsidRDefault="000B5D35" w:rsidP="007640B8">
      <w:pPr>
        <w:pStyle w:val="BodyText"/>
        <w:numPr>
          <w:ilvl w:val="0"/>
          <w:numId w:val="26"/>
        </w:numPr>
      </w:pPr>
      <w:r>
        <w:t xml:space="preserve">If the amount of data is above the </w:t>
      </w:r>
      <w:r w:rsidR="00E6297F">
        <w:t>Data volume threshold</w:t>
      </w:r>
      <w:r>
        <w:t>, the UE does not initiate SDT</w:t>
      </w:r>
      <w:r w:rsidR="00C57496">
        <w:t xml:space="preserve">. In this case it would </w:t>
      </w:r>
      <w:r w:rsidR="00C51C84">
        <w:t xml:space="preserve">instead </w:t>
      </w:r>
      <w:r w:rsidR="00C57496">
        <w:t>do legacy RA</w:t>
      </w:r>
      <w:r w:rsidR="00730A00">
        <w:t xml:space="preserve"> and Resume</w:t>
      </w:r>
      <w:r w:rsidR="0045487E">
        <w:t>.</w:t>
      </w:r>
    </w:p>
    <w:p w14:paraId="7F62B71F" w14:textId="4D3BBE27" w:rsidR="007640B8" w:rsidRDefault="000B5D35" w:rsidP="007640B8">
      <w:pPr>
        <w:pStyle w:val="BodyText"/>
        <w:numPr>
          <w:ilvl w:val="0"/>
          <w:numId w:val="26"/>
        </w:numPr>
      </w:pPr>
      <w:r>
        <w:t xml:space="preserve">If </w:t>
      </w:r>
      <w:r w:rsidR="007B2A3D">
        <w:t xml:space="preserve">an SDT procedure is initiated and </w:t>
      </w:r>
      <w:r w:rsidR="005D2BD5">
        <w:t>remaining data</w:t>
      </w:r>
      <w:r w:rsidR="003B4B76">
        <w:t xml:space="preserve"> is above a threshold</w:t>
      </w:r>
      <w:r w:rsidR="003B5FA5">
        <w:t xml:space="preserve"> a </w:t>
      </w:r>
      <w:r w:rsidR="00394DB4">
        <w:t xml:space="preserve">BSR </w:t>
      </w:r>
      <w:r w:rsidR="006F09E0">
        <w:t>is included</w:t>
      </w:r>
      <w:r w:rsidR="00394DB4">
        <w:t>.</w:t>
      </w:r>
    </w:p>
    <w:p w14:paraId="3366D653" w14:textId="494EA616" w:rsidR="001757CF" w:rsidRDefault="00F53848" w:rsidP="00E31896">
      <w:pPr>
        <w:pStyle w:val="BodyText"/>
      </w:pPr>
      <w:r>
        <w:t>We propose</w:t>
      </w:r>
    </w:p>
    <w:p w14:paraId="7FDB4A92" w14:textId="7D1CE959" w:rsidR="00CC4B14" w:rsidRDefault="00CC4B14" w:rsidP="006E6523">
      <w:pPr>
        <w:pStyle w:val="Proposal"/>
      </w:pPr>
      <w:bookmarkStart w:id="12" w:name="_Toc54205294"/>
      <w:r>
        <w:t xml:space="preserve">A BSR is </w:t>
      </w:r>
      <w:r w:rsidR="00DF4317">
        <w:t xml:space="preserve">multiplexed with the UE data if not all UE data </w:t>
      </w:r>
      <w:r>
        <w:t>fit in the</w:t>
      </w:r>
      <w:r w:rsidR="00F83AF9">
        <w:t xml:space="preserve"> MAC PDU</w:t>
      </w:r>
      <w:r w:rsidR="002429EE">
        <w:t xml:space="preserve"> </w:t>
      </w:r>
      <w:r w:rsidR="00BB4E06">
        <w:t>and the remaining data is above a threshold</w:t>
      </w:r>
      <w:r w:rsidR="00F83AF9">
        <w:t>.</w:t>
      </w:r>
      <w:r>
        <w:t xml:space="preserve"> </w:t>
      </w:r>
      <w:bookmarkEnd w:id="12"/>
    </w:p>
    <w:p w14:paraId="72CD9551" w14:textId="3CEA1268" w:rsidR="008A3990" w:rsidRDefault="008A3990" w:rsidP="008A3990">
      <w:pPr>
        <w:pStyle w:val="Heading2"/>
      </w:pPr>
      <w:bookmarkStart w:id="13" w:name="_Hlk53479370"/>
      <w:r>
        <w:t>2.4</w:t>
      </w:r>
      <w:r>
        <w:tab/>
      </w:r>
      <w:r w:rsidR="003B51D6">
        <w:t>Timers</w:t>
      </w:r>
    </w:p>
    <w:bookmarkEnd w:id="13"/>
    <w:p w14:paraId="551C56E6" w14:textId="6C7F3056" w:rsidR="00A10292" w:rsidRDefault="001B78EB" w:rsidP="001B78EB">
      <w:pPr>
        <w:pStyle w:val="BodyText"/>
      </w:pPr>
      <w:r>
        <w:t xml:space="preserve">The SDT procedure may </w:t>
      </w:r>
      <w:r w:rsidR="002A37BB">
        <w:t>lead to a need for longer timer settings</w:t>
      </w:r>
      <w:r w:rsidR="00E406F2">
        <w:t xml:space="preserve"> compared to a normal </w:t>
      </w:r>
      <w:proofErr w:type="spellStart"/>
      <w:r w:rsidR="00E406F2">
        <w:t>RRCResume</w:t>
      </w:r>
      <w:proofErr w:type="spellEnd"/>
      <w:r w:rsidR="00E406F2">
        <w:t xml:space="preserve"> procedure</w:t>
      </w:r>
      <w:r w:rsidR="002A37BB">
        <w:t>.</w:t>
      </w:r>
      <w:r w:rsidR="00887D6E">
        <w:t xml:space="preserve"> </w:t>
      </w:r>
      <w:r w:rsidR="00E406F2" w:rsidRPr="000266C1">
        <w:t>The r</w:t>
      </w:r>
      <w:r w:rsidR="00E406F2" w:rsidRPr="00AB112D">
        <w:t>eason is that in SDT</w:t>
      </w:r>
      <w:r w:rsidR="000266C1" w:rsidRPr="00AB112D">
        <w:t>,</w:t>
      </w:r>
      <w:r w:rsidR="00E406F2" w:rsidRPr="00AB112D">
        <w:t xml:space="preserve"> there may be subsequent UL/DL transmissions</w:t>
      </w:r>
      <w:r w:rsidR="00E406F2" w:rsidRPr="000266C1">
        <w:t xml:space="preserve"> before</w:t>
      </w:r>
      <w:r w:rsidR="00E406F2">
        <w:t xml:space="preserve"> the procedure is completed. </w:t>
      </w:r>
      <w:r w:rsidR="00887D6E">
        <w:t xml:space="preserve">For the RA procedure, </w:t>
      </w:r>
      <w:r w:rsidR="00A10292">
        <w:t xml:space="preserve">this </w:t>
      </w:r>
      <w:r w:rsidR="00E406F2">
        <w:t>may</w:t>
      </w:r>
      <w:r w:rsidR="00A10292">
        <w:t xml:space="preserve"> impact the setting of the </w:t>
      </w:r>
      <w:proofErr w:type="spellStart"/>
      <w:r w:rsidR="00A10292" w:rsidRPr="00030779">
        <w:rPr>
          <w:i/>
          <w:lang w:eastAsia="ko-KR"/>
        </w:rPr>
        <w:t>ra-ContentionResolutionTimer</w:t>
      </w:r>
      <w:proofErr w:type="spellEnd"/>
      <w:r w:rsidR="00A10292" w:rsidRPr="00030779">
        <w:rPr>
          <w:lang w:eastAsia="ko-KR"/>
        </w:rPr>
        <w:t xml:space="preserve"> </w:t>
      </w:r>
      <w:r w:rsidR="00322D55">
        <w:rPr>
          <w:lang w:eastAsia="ko-KR"/>
        </w:rPr>
        <w:t xml:space="preserve">(maximum value 64ms) </w:t>
      </w:r>
      <w:r w:rsidR="00A10292">
        <w:t xml:space="preserve">for the 4-step case and the </w:t>
      </w:r>
      <w:proofErr w:type="spellStart"/>
      <w:r w:rsidR="00A10292" w:rsidRPr="00030779">
        <w:rPr>
          <w:i/>
          <w:iCs/>
          <w:lang w:eastAsia="ko-KR"/>
        </w:rPr>
        <w:t>msgB-ResponseWindow</w:t>
      </w:r>
      <w:proofErr w:type="spellEnd"/>
      <w:r w:rsidR="00322D55">
        <w:rPr>
          <w:i/>
          <w:iCs/>
          <w:lang w:eastAsia="ko-KR"/>
        </w:rPr>
        <w:t xml:space="preserve"> </w:t>
      </w:r>
      <w:r w:rsidR="00322D55" w:rsidRPr="00AB112D">
        <w:t xml:space="preserve">(maximum </w:t>
      </w:r>
      <w:r w:rsidR="00664EFD">
        <w:t>value</w:t>
      </w:r>
      <w:r w:rsidR="00322D55" w:rsidRPr="00AB112D">
        <w:t xml:space="preserve"> 40ms)</w:t>
      </w:r>
      <w:r w:rsidR="00A10292">
        <w:t xml:space="preserve"> in the 2-step case. </w:t>
      </w:r>
      <w:r w:rsidR="00476BA6">
        <w:t>T</w:t>
      </w:r>
      <w:r w:rsidR="008338B7">
        <w:t xml:space="preserve">here may be several options of how to </w:t>
      </w:r>
      <w:r w:rsidR="00F87383">
        <w:t xml:space="preserve">do subsequent transmissions, e.g. multiple grants in RAR or </w:t>
      </w:r>
      <w:r w:rsidR="00C64509">
        <w:t>grant addressed to C-RNTI after contention resolution. S</w:t>
      </w:r>
      <w:r w:rsidR="00A10292">
        <w:t>ince the</w:t>
      </w:r>
      <w:r w:rsidR="00132ABB">
        <w:t xml:space="preserve"> procedure has not been agreed yet</w:t>
      </w:r>
      <w:r w:rsidR="0015185B">
        <w:t>, we believe that the discussion of timer settings should wait until the procedure is agreed.</w:t>
      </w:r>
    </w:p>
    <w:p w14:paraId="79041B0A" w14:textId="2E56DED2" w:rsidR="001B78EB" w:rsidRDefault="007B02BC" w:rsidP="001B78EB">
      <w:pPr>
        <w:pStyle w:val="BodyText"/>
      </w:pPr>
      <w:r>
        <w:t>Another timer which may be affected i</w:t>
      </w:r>
      <w:r w:rsidR="00476BA6">
        <w:t>s</w:t>
      </w:r>
      <w:r>
        <w:t xml:space="preserve"> the T319 timer</w:t>
      </w:r>
      <w:r w:rsidR="00443B4D">
        <w:t>.</w:t>
      </w:r>
      <w:r w:rsidR="00394E11">
        <w:t xml:space="preserve"> The T319 is started upon transmission of </w:t>
      </w:r>
      <w:proofErr w:type="spellStart"/>
      <w:r w:rsidR="00394E11">
        <w:t>RRCResume</w:t>
      </w:r>
      <w:proofErr w:type="spellEnd"/>
      <w:r w:rsidR="00394E11">
        <w:t xml:space="preserve"> and stopped upon reception of the </w:t>
      </w:r>
      <w:r w:rsidR="00DE12C6">
        <w:t xml:space="preserve">RRC </w:t>
      </w:r>
      <w:r w:rsidR="00394E11">
        <w:t>re</w:t>
      </w:r>
      <w:r w:rsidR="00DE12C6">
        <w:t>sponse</w:t>
      </w:r>
      <w:r w:rsidR="00394E11">
        <w:t xml:space="preserve"> (</w:t>
      </w:r>
      <w:proofErr w:type="spellStart"/>
      <w:r w:rsidR="00DF385C">
        <w:t>e.g</w:t>
      </w:r>
      <w:proofErr w:type="spellEnd"/>
      <w:r w:rsidR="00DF385C">
        <w:t xml:space="preserve"> </w:t>
      </w:r>
      <w:proofErr w:type="spellStart"/>
      <w:r w:rsidR="00DF385C">
        <w:t>RRCResume</w:t>
      </w:r>
      <w:proofErr w:type="spellEnd"/>
      <w:r w:rsidR="00DF385C">
        <w:t xml:space="preserve">, </w:t>
      </w:r>
      <w:proofErr w:type="spellStart"/>
      <w:r w:rsidR="00DF385C">
        <w:t>RRCRelease</w:t>
      </w:r>
      <w:proofErr w:type="spellEnd"/>
      <w:r w:rsidR="00DF385C">
        <w:t xml:space="preserve"> with </w:t>
      </w:r>
      <w:proofErr w:type="spellStart"/>
      <w:r w:rsidR="00DF385C">
        <w:t>suspendConfig</w:t>
      </w:r>
      <w:proofErr w:type="spellEnd"/>
      <w:r w:rsidR="00DF385C">
        <w:t xml:space="preserve"> or </w:t>
      </w:r>
      <w:proofErr w:type="spellStart"/>
      <w:r w:rsidR="00DF385C">
        <w:t>RRCReject</w:t>
      </w:r>
      <w:proofErr w:type="spellEnd"/>
      <w:r w:rsidR="00DF385C">
        <w:t xml:space="preserve">). The T319 has a maximum value of </w:t>
      </w:r>
      <w:r w:rsidR="00A16C20">
        <w:t>2000ms.</w:t>
      </w:r>
      <w:r w:rsidR="002E0C2D">
        <w:t xml:space="preserve"> </w:t>
      </w:r>
      <w:r w:rsidR="0002268F">
        <w:t xml:space="preserve">In case there are several UL/DL transmissions </w:t>
      </w:r>
      <w:r w:rsidR="003912C9">
        <w:t>before</w:t>
      </w:r>
      <w:r w:rsidR="0002268F">
        <w:t xml:space="preserve"> the </w:t>
      </w:r>
      <w:r w:rsidR="00DE12C6">
        <w:t>RRC response</w:t>
      </w:r>
      <w:r w:rsidR="00C10219">
        <w:t xml:space="preserve">, the range of the T319 may also need to be </w:t>
      </w:r>
      <w:r w:rsidR="00192D54">
        <w:t xml:space="preserve">changed. The same argument as for the RA related timers is valid also for T319, </w:t>
      </w:r>
      <w:r w:rsidR="003912C9">
        <w:t>i.e.</w:t>
      </w:r>
      <w:r w:rsidR="009B27E0">
        <w:t xml:space="preserve"> </w:t>
      </w:r>
      <w:r w:rsidR="00192D54">
        <w:t>discussions should wait until the procedure has been agreed.</w:t>
      </w:r>
    </w:p>
    <w:p w14:paraId="62F3E67E" w14:textId="28B0050C" w:rsidR="001C1DCE" w:rsidRDefault="001C1DCE" w:rsidP="001B78EB">
      <w:pPr>
        <w:pStyle w:val="BodyText"/>
      </w:pPr>
      <w:r>
        <w:t xml:space="preserve">It should also be noted that </w:t>
      </w:r>
      <w:r w:rsidR="00E36852">
        <w:t>there is also an option of instead of changing timer settings for the above timers</w:t>
      </w:r>
      <w:r w:rsidR="00240FAE">
        <w:t xml:space="preserve">, </w:t>
      </w:r>
      <w:r w:rsidR="00E36852">
        <w:t>new timers for the SDT procedure</w:t>
      </w:r>
      <w:r w:rsidR="00240FAE">
        <w:t xml:space="preserve"> could be defined.</w:t>
      </w:r>
    </w:p>
    <w:p w14:paraId="0110289B" w14:textId="58B7A74E" w:rsidR="009B78F1" w:rsidRPr="00CE0424" w:rsidRDefault="009B78F1" w:rsidP="009B78F1">
      <w:pPr>
        <w:pStyle w:val="Observation"/>
      </w:pPr>
      <w:bookmarkStart w:id="14" w:name="_Toc54205284"/>
      <w:r>
        <w:t xml:space="preserve">Discussion of maximum value of the </w:t>
      </w:r>
      <w:proofErr w:type="spellStart"/>
      <w:r w:rsidRPr="00030779">
        <w:rPr>
          <w:i/>
          <w:lang w:eastAsia="ko-KR"/>
        </w:rPr>
        <w:t>ra-ContentionResolutionTimer</w:t>
      </w:r>
      <w:proofErr w:type="spellEnd"/>
      <w:r>
        <w:rPr>
          <w:lang w:eastAsia="ko-KR"/>
        </w:rPr>
        <w:t>,</w:t>
      </w:r>
      <w:r>
        <w:t xml:space="preserve"> </w:t>
      </w:r>
      <w:proofErr w:type="spellStart"/>
      <w:r w:rsidRPr="00030779">
        <w:rPr>
          <w:i/>
          <w:iCs/>
          <w:lang w:eastAsia="ko-KR"/>
        </w:rPr>
        <w:t>msgB-ResponseWindow</w:t>
      </w:r>
      <w:proofErr w:type="spellEnd"/>
      <w:r>
        <w:rPr>
          <w:i/>
          <w:iCs/>
          <w:lang w:eastAsia="ko-KR"/>
        </w:rPr>
        <w:t xml:space="preserve"> </w:t>
      </w:r>
      <w:r w:rsidRPr="00B0494D">
        <w:rPr>
          <w:lang w:eastAsia="ko-KR"/>
        </w:rPr>
        <w:t xml:space="preserve">and </w:t>
      </w:r>
      <w:r>
        <w:rPr>
          <w:i/>
          <w:iCs/>
          <w:lang w:eastAsia="ko-KR"/>
        </w:rPr>
        <w:t xml:space="preserve">T319 </w:t>
      </w:r>
      <w:r w:rsidRPr="00B0494D">
        <w:rPr>
          <w:lang w:eastAsia="ko-KR"/>
        </w:rPr>
        <w:t xml:space="preserve">should wait until </w:t>
      </w:r>
      <w:r>
        <w:rPr>
          <w:lang w:eastAsia="ko-KR"/>
        </w:rPr>
        <w:t xml:space="preserve">more details of </w:t>
      </w:r>
      <w:r w:rsidRPr="00B0494D">
        <w:rPr>
          <w:lang w:eastAsia="ko-KR"/>
        </w:rPr>
        <w:t xml:space="preserve">the SDT procedure </w:t>
      </w:r>
      <w:r>
        <w:rPr>
          <w:lang w:eastAsia="ko-KR"/>
        </w:rPr>
        <w:t>have been</w:t>
      </w:r>
      <w:r w:rsidRPr="00B0494D">
        <w:rPr>
          <w:lang w:eastAsia="ko-KR"/>
        </w:rPr>
        <w:t xml:space="preserve"> agreed</w:t>
      </w:r>
      <w:r>
        <w:t>.</w:t>
      </w:r>
      <w:bookmarkEnd w:id="14"/>
    </w:p>
    <w:p w14:paraId="03BE696A" w14:textId="77777777" w:rsidR="009B78F1" w:rsidRDefault="009B78F1" w:rsidP="001B78EB">
      <w:pPr>
        <w:pStyle w:val="BodyText"/>
      </w:pPr>
    </w:p>
    <w:p w14:paraId="7039F7EE" w14:textId="077B5014" w:rsidR="003B51D6" w:rsidRDefault="003B51D6" w:rsidP="003B51D6">
      <w:pPr>
        <w:pStyle w:val="Heading2"/>
      </w:pPr>
      <w:r>
        <w:t>2.4</w:t>
      </w:r>
      <w:r>
        <w:tab/>
      </w:r>
      <w:r w:rsidR="00DD3A9A">
        <w:t xml:space="preserve">RA-RNTI and </w:t>
      </w:r>
      <w:proofErr w:type="spellStart"/>
      <w:r w:rsidR="00DD3A9A">
        <w:t>MsgB</w:t>
      </w:r>
      <w:proofErr w:type="spellEnd"/>
      <w:r w:rsidR="00DD3A9A">
        <w:t>-RNTI collisions between legacy and SDT</w:t>
      </w:r>
      <w:r w:rsidR="009B27E0">
        <w:t xml:space="preserve"> RACH configurations</w:t>
      </w:r>
    </w:p>
    <w:p w14:paraId="7D111DB2" w14:textId="55C955A9" w:rsidR="000776B3" w:rsidRDefault="00E12131" w:rsidP="00513C5B">
      <w:pPr>
        <w:pStyle w:val="BodyText"/>
      </w:pPr>
      <w:r>
        <w:t xml:space="preserve">In case a </w:t>
      </w:r>
      <w:r w:rsidR="009B27E0">
        <w:t xml:space="preserve">separate </w:t>
      </w:r>
      <w:r>
        <w:t xml:space="preserve">RACH </w:t>
      </w:r>
      <w:r w:rsidR="00272A1D">
        <w:t>configuration</w:t>
      </w:r>
      <w:r>
        <w:t xml:space="preserve"> is introduced for SDT, there is a risk of RA-RNTI or </w:t>
      </w:r>
      <w:proofErr w:type="spellStart"/>
      <w:r>
        <w:t>msgB</w:t>
      </w:r>
      <w:proofErr w:type="spellEnd"/>
      <w:r>
        <w:t xml:space="preserve">-RNTI collisions since the RA-RNTI is computed relative </w:t>
      </w:r>
      <w:r w:rsidR="00D60E40">
        <w:t xml:space="preserve">to </w:t>
      </w:r>
      <w:r>
        <w:t xml:space="preserve">the </w:t>
      </w:r>
      <w:r w:rsidR="00D60E40">
        <w:t>used</w:t>
      </w:r>
      <w:r>
        <w:t xml:space="preserve"> RACH configuration. </w:t>
      </w:r>
      <w:r w:rsidR="000776B3">
        <w:t>This means that if a legacy UE and a SDT UE transmits the same preamble on</w:t>
      </w:r>
      <w:r w:rsidR="00B8201F">
        <w:t xml:space="preserve"> different</w:t>
      </w:r>
      <w:r w:rsidR="000776B3">
        <w:t xml:space="preserve"> ROs which </w:t>
      </w:r>
      <w:r w:rsidR="00B8201F">
        <w:t>give the same RA-RNTI</w:t>
      </w:r>
      <w:r w:rsidR="006F465D">
        <w:t xml:space="preserve">, </w:t>
      </w:r>
      <w:r w:rsidR="004A2AAA">
        <w:t xml:space="preserve">the </w:t>
      </w:r>
      <w:proofErr w:type="gramStart"/>
      <w:r w:rsidR="006F465D">
        <w:t>UE</w:t>
      </w:r>
      <w:r w:rsidR="00DC1894">
        <w:t>s</w:t>
      </w:r>
      <w:r w:rsidR="00FE67F6">
        <w:t xml:space="preserve"> </w:t>
      </w:r>
      <w:r w:rsidR="006F465D">
        <w:t xml:space="preserve"> </w:t>
      </w:r>
      <w:r w:rsidR="00D60E40">
        <w:t>cannot</w:t>
      </w:r>
      <w:proofErr w:type="gramEnd"/>
      <w:r w:rsidR="00D60E40">
        <w:t xml:space="preserve"> deduce </w:t>
      </w:r>
      <w:r w:rsidR="004A2AAA">
        <w:t>which</w:t>
      </w:r>
      <w:r w:rsidR="00D60E40">
        <w:t xml:space="preserve"> UE</w:t>
      </w:r>
      <w:r w:rsidR="004A2AAA">
        <w:t xml:space="preserve"> </w:t>
      </w:r>
      <w:r w:rsidR="006F465D">
        <w:t>is targeted</w:t>
      </w:r>
      <w:r w:rsidR="002752B6">
        <w:t xml:space="preserve"> by the RAR addressed to this RA-RNTI </w:t>
      </w:r>
      <w:r w:rsidR="00747546">
        <w:t>with th</w:t>
      </w:r>
      <w:r w:rsidR="00167068">
        <w:t>is RAPID.</w:t>
      </w:r>
    </w:p>
    <w:p w14:paraId="02525492" w14:textId="61A4686E" w:rsidR="00513C5B" w:rsidRDefault="00513C5B" w:rsidP="00395E08">
      <w:pPr>
        <w:pStyle w:val="BodyText"/>
      </w:pPr>
      <w:r>
        <w:lastRenderedPageBreak/>
        <w:t>Th</w:t>
      </w:r>
      <w:r w:rsidR="006645C8">
        <w:t>i</w:t>
      </w:r>
      <w:r w:rsidR="00AA1854">
        <w:t xml:space="preserve">s </w:t>
      </w:r>
      <w:r w:rsidR="006645C8">
        <w:t>l</w:t>
      </w:r>
      <w:r w:rsidR="00AE341C">
        <w:t>eads to several</w:t>
      </w:r>
      <w:r w:rsidR="00AA1854">
        <w:t xml:space="preserve"> problems. </w:t>
      </w:r>
      <w:r w:rsidR="00EF2B6A">
        <w:t xml:space="preserve">The first problem is that </w:t>
      </w:r>
      <w:r w:rsidR="00571209">
        <w:t>both UEs will utilize the</w:t>
      </w:r>
      <w:r w:rsidR="00F3715C">
        <w:t xml:space="preserve"> grant in the RAR leading to </w:t>
      </w:r>
      <w:r w:rsidR="007A525E">
        <w:t>Msg3</w:t>
      </w:r>
      <w:r w:rsidR="004A2AAA">
        <w:t xml:space="preserve"> </w:t>
      </w:r>
      <w:r w:rsidR="00F3715C">
        <w:t>collisions</w:t>
      </w:r>
      <w:r w:rsidR="008B7963">
        <w:t xml:space="preserve">. </w:t>
      </w:r>
      <w:r w:rsidR="00F3715C">
        <w:t xml:space="preserve">If the </w:t>
      </w:r>
      <w:r w:rsidR="000A48E8">
        <w:t xml:space="preserve">RAR is intended for the SDT UE and </w:t>
      </w:r>
      <w:r w:rsidR="00F3715C">
        <w:t xml:space="preserve">legacy UE </w:t>
      </w:r>
      <w:r w:rsidR="000A48E8">
        <w:t>is</w:t>
      </w:r>
      <w:r w:rsidR="00F3715C">
        <w:t xml:space="preserve"> successful, </w:t>
      </w:r>
      <w:r w:rsidR="00062670">
        <w:t>the</w:t>
      </w:r>
      <w:r>
        <w:t xml:space="preserve"> legacy UE would receive a larger grant (targeting SDT) than expected</w:t>
      </w:r>
      <w:r w:rsidR="00062670">
        <w:t xml:space="preserve"> and this</w:t>
      </w:r>
      <w:r w:rsidR="00A528C1">
        <w:t xml:space="preserve"> would </w:t>
      </w:r>
      <w:r w:rsidR="00062670">
        <w:t>result in</w:t>
      </w:r>
      <w:r w:rsidR="00A528C1">
        <w:t xml:space="preserve"> less</w:t>
      </w:r>
      <w:r w:rsidR="000776B3">
        <w:t xml:space="preserve"> </w:t>
      </w:r>
      <w:r w:rsidR="00062670">
        <w:t xml:space="preserve">msg3 </w:t>
      </w:r>
      <w:r w:rsidR="000776B3">
        <w:t>coverage</w:t>
      </w:r>
      <w:r>
        <w:t>.</w:t>
      </w:r>
      <w:r w:rsidR="00613150">
        <w:t xml:space="preserve"> </w:t>
      </w:r>
      <w:r w:rsidR="003B2C5C">
        <w:t xml:space="preserve">If the SDT UE is successful and the RAR is targeting </w:t>
      </w:r>
      <w:r w:rsidR="00365488">
        <w:t xml:space="preserve">a legacy UE, the grant </w:t>
      </w:r>
      <w:r w:rsidR="004927E3">
        <w:t>size might not be</w:t>
      </w:r>
      <w:r>
        <w:t xml:space="preserve"> sufficient for including data. </w:t>
      </w:r>
      <w:r w:rsidR="00395E08">
        <w:t>I</w:t>
      </w:r>
      <w:r>
        <w:t xml:space="preserve">n this case the SDT UE would </w:t>
      </w:r>
      <w:r w:rsidR="004927E3">
        <w:t xml:space="preserve">still be able to transmit the </w:t>
      </w:r>
      <w:proofErr w:type="spellStart"/>
      <w:r w:rsidR="004927E3">
        <w:t>RRCResume</w:t>
      </w:r>
      <w:proofErr w:type="spellEnd"/>
      <w:r w:rsidR="004927E3">
        <w:t xml:space="preserve"> but it would not result in </w:t>
      </w:r>
      <w:proofErr w:type="gramStart"/>
      <w:r w:rsidR="00977100">
        <w:t>a</w:t>
      </w:r>
      <w:proofErr w:type="gramEnd"/>
      <w:r w:rsidR="00977100">
        <w:t xml:space="preserve"> SDT</w:t>
      </w:r>
      <w:r w:rsidR="00B92C04">
        <w:t xml:space="preserve"> in inactive</w:t>
      </w:r>
      <w:r>
        <w:t xml:space="preserve">. </w:t>
      </w:r>
    </w:p>
    <w:p w14:paraId="00C5AA34" w14:textId="754F9BF2" w:rsidR="00E12131" w:rsidRDefault="00E12131" w:rsidP="00E12131">
      <w:pPr>
        <w:pStyle w:val="BodyText"/>
      </w:pPr>
      <w:r>
        <w:t xml:space="preserve">There are </w:t>
      </w:r>
      <w:r w:rsidR="00614923">
        <w:t>different ways</w:t>
      </w:r>
      <w:r>
        <w:t xml:space="preserve"> to avoid th</w:t>
      </w:r>
      <w:r w:rsidR="001535FB">
        <w:t>e</w:t>
      </w:r>
      <w:r w:rsidR="00AF342B">
        <w:t>se</w:t>
      </w:r>
      <w:r w:rsidR="001535FB">
        <w:t xml:space="preserve"> problem</w:t>
      </w:r>
      <w:r w:rsidR="00AF342B">
        <w:t>s</w:t>
      </w:r>
      <w:r>
        <w:t>, either by defining new RNTI</w:t>
      </w:r>
      <w:r w:rsidR="00B10184">
        <w:t>s</w:t>
      </w:r>
      <w:r>
        <w:t xml:space="preserve"> for SDT or by using a new search space for the RAR</w:t>
      </w:r>
      <w:r w:rsidR="00B10184">
        <w:t xml:space="preserve"> and </w:t>
      </w:r>
      <w:proofErr w:type="spellStart"/>
      <w:r w:rsidR="00B10184">
        <w:t>msgB</w:t>
      </w:r>
      <w:proofErr w:type="spellEnd"/>
      <w:r>
        <w:t xml:space="preserve"> for SDT. A new RNTI (</w:t>
      </w:r>
      <w:proofErr w:type="spellStart"/>
      <w:r>
        <w:t>msgB</w:t>
      </w:r>
      <w:proofErr w:type="spellEnd"/>
      <w:r>
        <w:t>-RNTI) for 2-step RA was introduced in Rel</w:t>
      </w:r>
      <w:r w:rsidR="0038181F">
        <w:t>-</w:t>
      </w:r>
      <w:r>
        <w:t xml:space="preserve">16 by introducing a new offset to the legacy RA-RNTI. </w:t>
      </w:r>
    </w:p>
    <w:p w14:paraId="7616EAD7" w14:textId="682CDB30" w:rsidR="00970D6C" w:rsidRDefault="00022EAF" w:rsidP="00E12131">
      <w:pPr>
        <w:pStyle w:val="BodyText"/>
      </w:pPr>
      <w:r>
        <w:t xml:space="preserve">Since the RNTI collision is a </w:t>
      </w:r>
      <w:r w:rsidR="000861A3">
        <w:t>rather uncommon</w:t>
      </w:r>
      <w:r>
        <w:t xml:space="preserve"> we believe it </w:t>
      </w:r>
      <w:r w:rsidR="00D34B94">
        <w:t>is unnecessary to consume more of the RNTI</w:t>
      </w:r>
      <w:r w:rsidR="00A7330B">
        <w:t xml:space="preserve"> space</w:t>
      </w:r>
      <w:r w:rsidR="00D34B94">
        <w:t xml:space="preserve"> or search space. A sufficient solution would be that the grant sizes for the preamble groups used for SDT are </w:t>
      </w:r>
      <w:r w:rsidR="00FF52D2">
        <w:t xml:space="preserve">specified in the configuration. In this way, the SDT UE could deduce </w:t>
      </w:r>
      <w:r w:rsidR="00AF342B">
        <w:t>if the</w:t>
      </w:r>
      <w:r w:rsidR="00FF52D2">
        <w:t xml:space="preserve"> grant is intended for a legacy UE</w:t>
      </w:r>
      <w:r w:rsidR="00AC1E46">
        <w:t xml:space="preserve"> </w:t>
      </w:r>
      <w:r w:rsidR="00E17BF1">
        <w:t>(grant size different from what is configured for SDT)</w:t>
      </w:r>
      <w:r w:rsidR="00D50CAE">
        <w:t xml:space="preserve"> </w:t>
      </w:r>
      <w:r w:rsidR="00AC1E46">
        <w:t xml:space="preserve">or </w:t>
      </w:r>
      <w:proofErr w:type="gramStart"/>
      <w:r w:rsidR="00AC1E46">
        <w:t>a</w:t>
      </w:r>
      <w:proofErr w:type="gramEnd"/>
      <w:r w:rsidR="00AC1E46">
        <w:t xml:space="preserve"> SDT UE</w:t>
      </w:r>
      <w:r w:rsidR="00D50CAE">
        <w:t xml:space="preserve"> (grant size match</w:t>
      </w:r>
      <w:r w:rsidR="00CA612D">
        <w:t>es</w:t>
      </w:r>
      <w:r w:rsidR="00D50CAE">
        <w:t xml:space="preserve"> the configured size</w:t>
      </w:r>
      <w:r w:rsidR="00CA612D">
        <w:t>)</w:t>
      </w:r>
      <w:r w:rsidR="00970D6C">
        <w:t>.</w:t>
      </w:r>
    </w:p>
    <w:p w14:paraId="3864A165" w14:textId="3C386068" w:rsidR="00977100" w:rsidRDefault="00970D6C" w:rsidP="00E12131">
      <w:pPr>
        <w:pStyle w:val="BodyText"/>
      </w:pPr>
      <w:r>
        <w:t>If the SDT UE</w:t>
      </w:r>
      <w:r w:rsidR="006E7862">
        <w:t xml:space="preserve"> does</w:t>
      </w:r>
      <w:r>
        <w:t xml:space="preserve"> not use the </w:t>
      </w:r>
      <w:r w:rsidR="006E7862">
        <w:t xml:space="preserve">grant </w:t>
      </w:r>
      <w:r w:rsidR="00614923">
        <w:t>due to that</w:t>
      </w:r>
      <w:r w:rsidR="006E7862">
        <w:t xml:space="preserve"> it does not match the </w:t>
      </w:r>
      <w:r w:rsidR="00614923">
        <w:t xml:space="preserve">configured </w:t>
      </w:r>
      <w:r w:rsidR="006E7862">
        <w:t>grant size but instead wait</w:t>
      </w:r>
      <w:r w:rsidR="005518DB">
        <w:t xml:space="preserve"> for a new RAR with correct grant size, the </w:t>
      </w:r>
      <w:r w:rsidR="0068046C">
        <w:t>problem with colliding RA-RNTIs is solved.</w:t>
      </w:r>
      <w:r w:rsidR="00BD26CB">
        <w:t xml:space="preserve"> We give the following proposal</w:t>
      </w:r>
      <w:r w:rsidR="0068046C">
        <w:t>s</w:t>
      </w:r>
      <w:r w:rsidR="00BD26CB">
        <w:t>:</w:t>
      </w:r>
    </w:p>
    <w:p w14:paraId="3A1F4F21" w14:textId="77777777" w:rsidR="00E12131" w:rsidRDefault="00E12131" w:rsidP="00E12131">
      <w:pPr>
        <w:pStyle w:val="BodyText"/>
      </w:pPr>
    </w:p>
    <w:p w14:paraId="6617F4DB" w14:textId="0F64209C" w:rsidR="0068046C" w:rsidRPr="00AB112D" w:rsidRDefault="00BD26CB" w:rsidP="00BD26CB">
      <w:pPr>
        <w:pStyle w:val="Proposal"/>
      </w:pPr>
      <w:bookmarkStart w:id="15" w:name="_Toc54205295"/>
      <w:r>
        <w:t xml:space="preserve">The grant sizes for </w:t>
      </w:r>
      <w:r w:rsidR="00C1102E">
        <w:t>Msg3 are configured</w:t>
      </w:r>
      <w:r w:rsidR="00CD02DB">
        <w:t xml:space="preserve"> for SDT</w:t>
      </w:r>
      <w:r w:rsidR="00C1102E">
        <w:t>. If the grant size received in the RAR does not match the configured</w:t>
      </w:r>
      <w:r w:rsidR="00EF5E1E">
        <w:t xml:space="preserve"> grant size, the </w:t>
      </w:r>
      <w:r w:rsidR="00D92EEE">
        <w:t xml:space="preserve">SDT </w:t>
      </w:r>
      <w:r w:rsidR="00EF5E1E">
        <w:t xml:space="preserve">UE does not transmit </w:t>
      </w:r>
      <w:r w:rsidR="00D92EEE">
        <w:t>M</w:t>
      </w:r>
      <w:r w:rsidR="00EF5E1E">
        <w:t>sg3</w:t>
      </w:r>
      <w:r>
        <w:rPr>
          <w:i/>
          <w:iCs/>
          <w:lang w:eastAsia="ko-KR"/>
        </w:rPr>
        <w:t>.</w:t>
      </w:r>
      <w:bookmarkEnd w:id="15"/>
    </w:p>
    <w:p w14:paraId="221CDC13" w14:textId="2467E354" w:rsidR="00BD26CB" w:rsidRPr="00A04F49" w:rsidRDefault="0068046C" w:rsidP="00BD26CB">
      <w:pPr>
        <w:pStyle w:val="Proposal"/>
      </w:pPr>
      <w:bookmarkStart w:id="16" w:name="_Toc54205296"/>
      <w:r>
        <w:t xml:space="preserve">If the grant size received in the RAR does not match the configured grant size, the SDT UE continues to monitor PDCCH for </w:t>
      </w:r>
      <w:r w:rsidR="00811B6F">
        <w:t>a DL assignment for the RAR.</w:t>
      </w:r>
      <w:bookmarkEnd w:id="16"/>
    </w:p>
    <w:p w14:paraId="48339C7E" w14:textId="77777777" w:rsidR="00BD26CB" w:rsidRDefault="00BD26CB" w:rsidP="00BD26CB">
      <w:pPr>
        <w:pStyle w:val="BodyText"/>
      </w:pPr>
    </w:p>
    <w:p w14:paraId="49D9563A" w14:textId="4DD864F4" w:rsidR="00E12131" w:rsidRPr="00E12131" w:rsidRDefault="00E12131" w:rsidP="00AB112D">
      <w:pPr>
        <w:sectPr w:rsidR="00E12131" w:rsidRPr="00E12131">
          <w:headerReference w:type="even" r:id="rId11"/>
          <w:footerReference w:type="default" r:id="rId12"/>
          <w:footnotePr>
            <w:numRestart w:val="eachSect"/>
          </w:footnotePr>
          <w:pgSz w:w="11907" w:h="16840" w:code="9"/>
          <w:pgMar w:top="1418" w:right="1134" w:bottom="1134" w:left="1134" w:header="680" w:footer="567" w:gutter="0"/>
          <w:cols w:space="720"/>
        </w:sectPr>
      </w:pPr>
    </w:p>
    <w:p w14:paraId="7026E527" w14:textId="77777777" w:rsidR="00C01F33" w:rsidRPr="00CE0424" w:rsidRDefault="00C01F33" w:rsidP="00CE0424">
      <w:pPr>
        <w:pStyle w:val="Heading1"/>
      </w:pPr>
      <w:r w:rsidRPr="00CE0424">
        <w:lastRenderedPageBreak/>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7E9C86" w14:textId="6702665A" w:rsidR="009B78F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05282" w:history="1">
        <w:r w:rsidR="009B78F1" w:rsidRPr="006C4EF9">
          <w:rPr>
            <w:rStyle w:val="Hyperlink"/>
            <w:noProof/>
          </w:rPr>
          <w:t>Observation 1</w:t>
        </w:r>
        <w:r w:rsidR="009B78F1">
          <w:rPr>
            <w:rFonts w:asciiTheme="minorHAnsi" w:eastAsiaTheme="minorEastAsia" w:hAnsiTheme="minorHAnsi" w:cstheme="minorBidi"/>
            <w:b w:val="0"/>
            <w:noProof/>
            <w:sz w:val="22"/>
            <w:szCs w:val="22"/>
            <w:lang w:val="sv-SE" w:eastAsia="sv-SE"/>
          </w:rPr>
          <w:tab/>
        </w:r>
        <w:r w:rsidR="009B78F1" w:rsidRPr="006C4EF9">
          <w:rPr>
            <w:rStyle w:val="Hyperlink"/>
            <w:noProof/>
          </w:rPr>
          <w:t>Relying only on the shared PRACH configuration in SI for SDT would not be sufficient in many cases.</w:t>
        </w:r>
      </w:hyperlink>
    </w:p>
    <w:p w14:paraId="0C479E91" w14:textId="22638B5C"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3" w:history="1">
        <w:r w:rsidR="009B78F1" w:rsidRPr="006C4EF9">
          <w:rPr>
            <w:rStyle w:val="Hyperlink"/>
            <w:noProof/>
          </w:rPr>
          <w:t>Observation 2</w:t>
        </w:r>
        <w:r w:rsidR="009B78F1">
          <w:rPr>
            <w:rFonts w:asciiTheme="minorHAnsi" w:eastAsiaTheme="minorEastAsia" w:hAnsiTheme="minorHAnsi" w:cstheme="minorBidi"/>
            <w:b w:val="0"/>
            <w:noProof/>
            <w:sz w:val="22"/>
            <w:szCs w:val="22"/>
            <w:lang w:val="sv-SE" w:eastAsia="sv-SE"/>
          </w:rPr>
          <w:tab/>
        </w:r>
        <w:r w:rsidR="009B78F1" w:rsidRPr="006C4EF9">
          <w:rPr>
            <w:rStyle w:val="Hyperlink"/>
            <w:noProof/>
          </w:rPr>
          <w:t>Defining two preamble groups for SDT will cater for different sizes of data and coverage situation of the UE.</w:t>
        </w:r>
      </w:hyperlink>
    </w:p>
    <w:p w14:paraId="329AEB01" w14:textId="158A51E4"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4" w:history="1">
        <w:r w:rsidR="009B78F1" w:rsidRPr="006C4EF9">
          <w:rPr>
            <w:rStyle w:val="Hyperlink"/>
            <w:noProof/>
          </w:rPr>
          <w:t>Observation 3</w:t>
        </w:r>
        <w:r w:rsidR="009B78F1">
          <w:rPr>
            <w:rFonts w:asciiTheme="minorHAnsi" w:eastAsiaTheme="minorEastAsia" w:hAnsiTheme="minorHAnsi" w:cstheme="minorBidi"/>
            <w:b w:val="0"/>
            <w:noProof/>
            <w:sz w:val="22"/>
            <w:szCs w:val="22"/>
            <w:lang w:val="sv-SE" w:eastAsia="sv-SE"/>
          </w:rPr>
          <w:tab/>
        </w:r>
        <w:r w:rsidR="009B78F1" w:rsidRPr="006C4EF9">
          <w:rPr>
            <w:rStyle w:val="Hyperlink"/>
            <w:noProof/>
          </w:rPr>
          <w:t xml:space="preserve">Discussion of maximum value of the </w:t>
        </w:r>
        <w:r w:rsidR="009B78F1" w:rsidRPr="006C4EF9">
          <w:rPr>
            <w:rStyle w:val="Hyperlink"/>
            <w:i/>
            <w:noProof/>
            <w:lang w:eastAsia="ko-KR"/>
          </w:rPr>
          <w:t>ra-ContentionResolutionTimer</w:t>
        </w:r>
        <w:r w:rsidR="009B78F1" w:rsidRPr="006C4EF9">
          <w:rPr>
            <w:rStyle w:val="Hyperlink"/>
            <w:noProof/>
            <w:lang w:eastAsia="ko-KR"/>
          </w:rPr>
          <w:t>,</w:t>
        </w:r>
        <w:r w:rsidR="009B78F1" w:rsidRPr="006C4EF9">
          <w:rPr>
            <w:rStyle w:val="Hyperlink"/>
            <w:noProof/>
          </w:rPr>
          <w:t xml:space="preserve"> </w:t>
        </w:r>
        <w:r w:rsidR="009B78F1" w:rsidRPr="006C4EF9">
          <w:rPr>
            <w:rStyle w:val="Hyperlink"/>
            <w:i/>
            <w:iCs/>
            <w:noProof/>
            <w:lang w:eastAsia="ko-KR"/>
          </w:rPr>
          <w:t xml:space="preserve">msgB-ResponseWindow </w:t>
        </w:r>
        <w:r w:rsidR="009B78F1" w:rsidRPr="006C4EF9">
          <w:rPr>
            <w:rStyle w:val="Hyperlink"/>
            <w:noProof/>
            <w:lang w:eastAsia="ko-KR"/>
          </w:rPr>
          <w:t xml:space="preserve">and </w:t>
        </w:r>
        <w:r w:rsidR="009B78F1" w:rsidRPr="006C4EF9">
          <w:rPr>
            <w:rStyle w:val="Hyperlink"/>
            <w:i/>
            <w:iCs/>
            <w:noProof/>
            <w:lang w:eastAsia="ko-KR"/>
          </w:rPr>
          <w:t xml:space="preserve">T319 </w:t>
        </w:r>
        <w:r w:rsidR="009B78F1" w:rsidRPr="006C4EF9">
          <w:rPr>
            <w:rStyle w:val="Hyperlink"/>
            <w:noProof/>
            <w:lang w:eastAsia="ko-KR"/>
          </w:rPr>
          <w:t>should wait until more details of the SDT procedure have been agreed</w:t>
        </w:r>
        <w:r w:rsidR="009B78F1" w:rsidRPr="006C4EF9">
          <w:rPr>
            <w:rStyle w:val="Hyperlink"/>
            <w:noProof/>
          </w:rPr>
          <w:t>.</w:t>
        </w:r>
      </w:hyperlink>
    </w:p>
    <w:p w14:paraId="04F51C4B" w14:textId="2DECC583" w:rsidR="006E1C82" w:rsidRDefault="006F6582" w:rsidP="008E065E">
      <w:pPr>
        <w:pStyle w:val="BodyText"/>
        <w:rPr>
          <w:b/>
          <w:bCs/>
        </w:rPr>
      </w:pPr>
      <w:r>
        <w:rPr>
          <w:b/>
          <w:bCs/>
        </w:rPr>
        <w:fldChar w:fldCharType="end"/>
      </w:r>
    </w:p>
    <w:p w14:paraId="4A4B27D0" w14:textId="77777777" w:rsidR="006E1C82" w:rsidRDefault="006E1C82" w:rsidP="008E065E">
      <w:pPr>
        <w:pStyle w:val="BodyText"/>
        <w:rPr>
          <w:b/>
          <w:bCs/>
        </w:rPr>
      </w:pP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6E3F13" w14:textId="77777777" w:rsidR="009B78F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05285" w:history="1">
        <w:r w:rsidR="009B78F1" w:rsidRPr="00021861">
          <w:rPr>
            <w:rStyle w:val="Hyperlink"/>
            <w:noProof/>
          </w:rPr>
          <w:t>Proposal 1</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Both separate PRACH configurations and shared PRACH configuration could be used for SDT.</w:t>
        </w:r>
      </w:hyperlink>
    </w:p>
    <w:p w14:paraId="5E76B2AA"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6" w:history="1">
        <w:r w:rsidR="009B78F1" w:rsidRPr="00021861">
          <w:rPr>
            <w:rStyle w:val="Hyperlink"/>
            <w:noProof/>
          </w:rPr>
          <w:t>Proposal 2</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Separate SDT RACH configuration should be allowed in a non-initial BWP.</w:t>
        </w:r>
      </w:hyperlink>
    </w:p>
    <w:p w14:paraId="0AB0F9C7"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7" w:history="1">
        <w:r w:rsidR="009B78F1" w:rsidRPr="00021861">
          <w:rPr>
            <w:rStyle w:val="Hyperlink"/>
            <w:noProof/>
          </w:rPr>
          <w:t>Proposal 3</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Separate SDT RACH configuration should be given in SI.</w:t>
        </w:r>
      </w:hyperlink>
    </w:p>
    <w:p w14:paraId="426B0EDA"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8" w:history="1">
        <w:r w:rsidR="009B78F1" w:rsidRPr="00021861">
          <w:rPr>
            <w:rStyle w:val="Hyperlink"/>
            <w:noProof/>
          </w:rPr>
          <w:t>Proposal 4</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Two SDT specific preamble groups can be defined as baseline for both 2-step and 4-step RA.</w:t>
        </w:r>
      </w:hyperlink>
    </w:p>
    <w:p w14:paraId="20258695"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89" w:history="1">
        <w:r w:rsidR="009B78F1" w:rsidRPr="00021861">
          <w:rPr>
            <w:rStyle w:val="Hyperlink"/>
            <w:noProof/>
          </w:rPr>
          <w:t>Proposal 5</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A pathloss threshold for selection of preamble group for SDT should be used for RACH based SDT.</w:t>
        </w:r>
      </w:hyperlink>
    </w:p>
    <w:p w14:paraId="5AA8BD3F"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0" w:history="1">
        <w:r w:rsidR="009B78F1" w:rsidRPr="00021861">
          <w:rPr>
            <w:rStyle w:val="Hyperlink"/>
            <w:noProof/>
          </w:rPr>
          <w:t>Proposal 6</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As in legacy, the pathloss threshold is not applied for the CCCH SDU plus MAC subheader when selecting preamble group for SDT</w:t>
        </w:r>
      </w:hyperlink>
    </w:p>
    <w:p w14:paraId="1670FFCB"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1" w:history="1">
        <w:r w:rsidR="009B78F1" w:rsidRPr="00021861">
          <w:rPr>
            <w:rStyle w:val="Hyperlink"/>
            <w:noProof/>
          </w:rPr>
          <w:t>Proposal 7</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 xml:space="preserve">Separate </w:t>
        </w:r>
        <w:r w:rsidR="009B78F1" w:rsidRPr="00021861">
          <w:rPr>
            <w:rStyle w:val="Hyperlink"/>
            <w:i/>
            <w:noProof/>
            <w:lang w:eastAsia="ko-KR"/>
          </w:rPr>
          <w:t xml:space="preserve">ra-Msg3SizeGroupA </w:t>
        </w:r>
        <w:r w:rsidR="009B78F1" w:rsidRPr="00021861">
          <w:rPr>
            <w:rStyle w:val="Hyperlink"/>
            <w:iCs/>
            <w:noProof/>
            <w:lang w:eastAsia="ko-KR"/>
          </w:rPr>
          <w:t xml:space="preserve">and </w:t>
        </w:r>
        <w:r w:rsidR="009B78F1" w:rsidRPr="00021861">
          <w:rPr>
            <w:rStyle w:val="Hyperlink"/>
            <w:i/>
            <w:iCs/>
            <w:noProof/>
            <w:lang w:eastAsia="ko-KR"/>
          </w:rPr>
          <w:t xml:space="preserve">ra-MsgA-SizeGroupA </w:t>
        </w:r>
        <w:r w:rsidR="009B78F1" w:rsidRPr="00021861">
          <w:rPr>
            <w:rStyle w:val="Hyperlink"/>
            <w:noProof/>
            <w:lang w:eastAsia="ko-KR"/>
          </w:rPr>
          <w:t>are configured for SDT</w:t>
        </w:r>
      </w:hyperlink>
    </w:p>
    <w:p w14:paraId="0811C36D"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2" w:history="1">
        <w:r w:rsidR="009B78F1" w:rsidRPr="00021861">
          <w:rPr>
            <w:rStyle w:val="Hyperlink"/>
            <w:noProof/>
          </w:rPr>
          <w:t>Proposal 8</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lang w:eastAsia="ko-KR"/>
          </w:rPr>
          <w:t>Separate pathloss thresholds are configured for SDT</w:t>
        </w:r>
      </w:hyperlink>
    </w:p>
    <w:p w14:paraId="2C82D450"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4" w:history="1">
        <w:r w:rsidR="009B78F1" w:rsidRPr="00021861">
          <w:rPr>
            <w:rStyle w:val="Hyperlink"/>
            <w:noProof/>
          </w:rPr>
          <w:t>Proposal 9</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 xml:space="preserve">A BSR is multiplexed with the UE data if not all UE data fit in the MAC PDU and the remaining data is above a threshold. </w:t>
        </w:r>
      </w:hyperlink>
    </w:p>
    <w:p w14:paraId="3217BEE1"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5" w:history="1">
        <w:r w:rsidR="009B78F1" w:rsidRPr="00021861">
          <w:rPr>
            <w:rStyle w:val="Hyperlink"/>
            <w:noProof/>
          </w:rPr>
          <w:t>Proposal 10</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The grant sizes for Msg3 are configured for SDT. If the grant size received in the RAR does not match the configured grant size, the SDT UE does not transmit Msg3</w:t>
        </w:r>
        <w:r w:rsidR="009B78F1" w:rsidRPr="00021861">
          <w:rPr>
            <w:rStyle w:val="Hyperlink"/>
            <w:i/>
            <w:iCs/>
            <w:noProof/>
            <w:lang w:eastAsia="ko-KR"/>
          </w:rPr>
          <w:t>.</w:t>
        </w:r>
      </w:hyperlink>
    </w:p>
    <w:p w14:paraId="540291F5" w14:textId="77777777" w:rsidR="009B78F1" w:rsidRDefault="00C60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05296" w:history="1">
        <w:r w:rsidR="009B78F1" w:rsidRPr="00021861">
          <w:rPr>
            <w:rStyle w:val="Hyperlink"/>
            <w:noProof/>
          </w:rPr>
          <w:t>Proposal 11</w:t>
        </w:r>
        <w:r w:rsidR="009B78F1">
          <w:rPr>
            <w:rFonts w:asciiTheme="minorHAnsi" w:eastAsiaTheme="minorEastAsia" w:hAnsiTheme="minorHAnsi" w:cstheme="minorBidi"/>
            <w:b w:val="0"/>
            <w:noProof/>
            <w:sz w:val="22"/>
            <w:szCs w:val="22"/>
            <w:lang w:val="sv-SE" w:eastAsia="sv-SE"/>
          </w:rPr>
          <w:tab/>
        </w:r>
        <w:r w:rsidR="009B78F1" w:rsidRPr="00021861">
          <w:rPr>
            <w:rStyle w:val="Hyperlink"/>
            <w:noProof/>
          </w:rPr>
          <w:t>If the grant size received in the RAR does not match the configured grant size, the SDT UE continues to monitor PDCCH for a DL assignment for the RAR.</w:t>
        </w:r>
      </w:hyperlink>
    </w:p>
    <w:p w14:paraId="0089C6DB" w14:textId="22C71CD9" w:rsidR="00C01F33" w:rsidRPr="00614923" w:rsidRDefault="006E1C82" w:rsidP="00614923">
      <w:pPr>
        <w:pStyle w:val="BodyText"/>
        <w:rPr>
          <w:b/>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17" w:name="_In-sequence_SDU_delivery"/>
      <w:bookmarkEnd w:id="17"/>
      <w:r w:rsidRPr="00CE0424">
        <w:t>References</w:t>
      </w:r>
    </w:p>
    <w:p w14:paraId="183D39A0" w14:textId="374C6C18" w:rsidR="005F3025" w:rsidRPr="00614923" w:rsidRDefault="007D131A" w:rsidP="007D131A">
      <w:pPr>
        <w:pStyle w:val="Reference"/>
        <w:rPr>
          <w:rFonts w:eastAsia="Batang"/>
        </w:rPr>
      </w:pPr>
      <w:bookmarkStart w:id="18" w:name="_Ref174151459"/>
      <w:bookmarkStart w:id="19" w:name="_Ref189809556"/>
      <w:r w:rsidRPr="00614923">
        <w:rPr>
          <w:rFonts w:eastAsia="Batang"/>
        </w:rPr>
        <w:t xml:space="preserve">RP-193252 Work Item on NR </w:t>
      </w:r>
      <w:proofErr w:type="spellStart"/>
      <w:r w:rsidRPr="00614923">
        <w:rPr>
          <w:rFonts w:eastAsia="Batang"/>
        </w:rPr>
        <w:t>smalldata</w:t>
      </w:r>
      <w:proofErr w:type="spellEnd"/>
      <w:r w:rsidRPr="00614923">
        <w:rPr>
          <w:rFonts w:eastAsia="Batang"/>
        </w:rPr>
        <w:t xml:space="preserve"> transmissions in INACTIVE</w:t>
      </w:r>
    </w:p>
    <w:bookmarkEnd w:id="18"/>
    <w:bookmarkEnd w:id="19"/>
    <w:p w14:paraId="2BEF583F"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53FB1" w14:textId="77777777" w:rsidR="00C6032A" w:rsidRDefault="00C6032A">
      <w:r>
        <w:separator/>
      </w:r>
    </w:p>
  </w:endnote>
  <w:endnote w:type="continuationSeparator" w:id="0">
    <w:p w14:paraId="02A52611" w14:textId="77777777" w:rsidR="00C6032A" w:rsidRDefault="00C6032A">
      <w:r>
        <w:continuationSeparator/>
      </w:r>
    </w:p>
  </w:endnote>
  <w:endnote w:type="continuationNotice" w:id="1">
    <w:p w14:paraId="0ED684EE" w14:textId="77777777" w:rsidR="00C6032A" w:rsidRDefault="00C60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5CB4E"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D1E5F" w14:textId="77777777" w:rsidR="00C6032A" w:rsidRDefault="00C6032A">
      <w:r>
        <w:separator/>
      </w:r>
    </w:p>
  </w:footnote>
  <w:footnote w:type="continuationSeparator" w:id="0">
    <w:p w14:paraId="279677FC" w14:textId="77777777" w:rsidR="00C6032A" w:rsidRDefault="00C6032A">
      <w:r>
        <w:continuationSeparator/>
      </w:r>
    </w:p>
  </w:footnote>
  <w:footnote w:type="continuationNotice" w:id="1">
    <w:p w14:paraId="705E6714" w14:textId="77777777" w:rsidR="00C6032A" w:rsidRDefault="00C60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9803D"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06FD0"/>
    <w:multiLevelType w:val="hybridMultilevel"/>
    <w:tmpl w:val="96164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B11E34"/>
    <w:multiLevelType w:val="hybridMultilevel"/>
    <w:tmpl w:val="C8307C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9"/>
  </w:num>
  <w:num w:numId="18">
    <w:abstractNumId w:val="10"/>
  </w:num>
  <w:num w:numId="19">
    <w:abstractNumId w:val="7"/>
  </w:num>
  <w:num w:numId="20">
    <w:abstractNumId w:val="27"/>
  </w:num>
  <w:num w:numId="21">
    <w:abstractNumId w:val="14"/>
  </w:num>
  <w:num w:numId="22">
    <w:abstractNumId w:val="26"/>
  </w:num>
  <w:num w:numId="23">
    <w:abstractNumId w:val="25"/>
  </w:num>
  <w:num w:numId="24">
    <w:abstractNumId w:val="5"/>
  </w:num>
  <w:num w:numId="25">
    <w:abstractNumId w:val="22"/>
  </w:num>
  <w:num w:numId="26">
    <w:abstractNumId w:val="6"/>
  </w:num>
  <w:num w:numId="27">
    <w:abstractNumId w:val="3"/>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564C"/>
    <w:rsid w:val="00006446"/>
    <w:rsid w:val="00006896"/>
    <w:rsid w:val="00006909"/>
    <w:rsid w:val="00007CDC"/>
    <w:rsid w:val="00011B28"/>
    <w:rsid w:val="000135E4"/>
    <w:rsid w:val="00015D15"/>
    <w:rsid w:val="00015D55"/>
    <w:rsid w:val="0002012D"/>
    <w:rsid w:val="00021B15"/>
    <w:rsid w:val="000225BF"/>
    <w:rsid w:val="0002268F"/>
    <w:rsid w:val="00022EAF"/>
    <w:rsid w:val="00024F95"/>
    <w:rsid w:val="0002564D"/>
    <w:rsid w:val="00025B75"/>
    <w:rsid w:val="00025ECA"/>
    <w:rsid w:val="000266C1"/>
    <w:rsid w:val="00027C7B"/>
    <w:rsid w:val="000325B8"/>
    <w:rsid w:val="0003391C"/>
    <w:rsid w:val="00034C15"/>
    <w:rsid w:val="000364C7"/>
    <w:rsid w:val="00036BA1"/>
    <w:rsid w:val="00041419"/>
    <w:rsid w:val="000422E2"/>
    <w:rsid w:val="0004257E"/>
    <w:rsid w:val="00042F22"/>
    <w:rsid w:val="000444EF"/>
    <w:rsid w:val="000447C3"/>
    <w:rsid w:val="00047D37"/>
    <w:rsid w:val="00052A07"/>
    <w:rsid w:val="000534E3"/>
    <w:rsid w:val="0005606A"/>
    <w:rsid w:val="00057117"/>
    <w:rsid w:val="0005761E"/>
    <w:rsid w:val="000616E7"/>
    <w:rsid w:val="00062670"/>
    <w:rsid w:val="00063B61"/>
    <w:rsid w:val="0006487E"/>
    <w:rsid w:val="00065E1A"/>
    <w:rsid w:val="00066526"/>
    <w:rsid w:val="000667AA"/>
    <w:rsid w:val="000668C3"/>
    <w:rsid w:val="0007022E"/>
    <w:rsid w:val="00071984"/>
    <w:rsid w:val="00076BCC"/>
    <w:rsid w:val="000776B3"/>
    <w:rsid w:val="00077E5F"/>
    <w:rsid w:val="0008036A"/>
    <w:rsid w:val="00081AE6"/>
    <w:rsid w:val="00082031"/>
    <w:rsid w:val="000855EB"/>
    <w:rsid w:val="00085B52"/>
    <w:rsid w:val="000861A3"/>
    <w:rsid w:val="000866F2"/>
    <w:rsid w:val="00086807"/>
    <w:rsid w:val="0009009F"/>
    <w:rsid w:val="00091557"/>
    <w:rsid w:val="000924C1"/>
    <w:rsid w:val="000924F0"/>
    <w:rsid w:val="00093474"/>
    <w:rsid w:val="0009510F"/>
    <w:rsid w:val="000955E0"/>
    <w:rsid w:val="00095C70"/>
    <w:rsid w:val="00095E91"/>
    <w:rsid w:val="000975BF"/>
    <w:rsid w:val="000A1B7B"/>
    <w:rsid w:val="000A39E2"/>
    <w:rsid w:val="000A48E8"/>
    <w:rsid w:val="000A56F2"/>
    <w:rsid w:val="000B0DA5"/>
    <w:rsid w:val="000B115F"/>
    <w:rsid w:val="000B2719"/>
    <w:rsid w:val="000B2A63"/>
    <w:rsid w:val="000B382D"/>
    <w:rsid w:val="000B3A8F"/>
    <w:rsid w:val="000B3DEB"/>
    <w:rsid w:val="000B443D"/>
    <w:rsid w:val="000B4AB9"/>
    <w:rsid w:val="000B4CFC"/>
    <w:rsid w:val="000B58C3"/>
    <w:rsid w:val="000B5D35"/>
    <w:rsid w:val="000B61E9"/>
    <w:rsid w:val="000B6552"/>
    <w:rsid w:val="000C0840"/>
    <w:rsid w:val="000C165A"/>
    <w:rsid w:val="000C2E19"/>
    <w:rsid w:val="000C3C3C"/>
    <w:rsid w:val="000C40FD"/>
    <w:rsid w:val="000C79D5"/>
    <w:rsid w:val="000D0D07"/>
    <w:rsid w:val="000D40F3"/>
    <w:rsid w:val="000D4797"/>
    <w:rsid w:val="000D4E01"/>
    <w:rsid w:val="000D5E4D"/>
    <w:rsid w:val="000E0527"/>
    <w:rsid w:val="000E1E92"/>
    <w:rsid w:val="000E25ED"/>
    <w:rsid w:val="000E2975"/>
    <w:rsid w:val="000E7F91"/>
    <w:rsid w:val="000F06D6"/>
    <w:rsid w:val="000F0EB1"/>
    <w:rsid w:val="000F0EE2"/>
    <w:rsid w:val="000F1106"/>
    <w:rsid w:val="000F2D50"/>
    <w:rsid w:val="000F3BE9"/>
    <w:rsid w:val="000F3F6C"/>
    <w:rsid w:val="000F6DF3"/>
    <w:rsid w:val="000F7057"/>
    <w:rsid w:val="000F735D"/>
    <w:rsid w:val="000F74C1"/>
    <w:rsid w:val="001005FF"/>
    <w:rsid w:val="0010192C"/>
    <w:rsid w:val="00105AC7"/>
    <w:rsid w:val="001062FB"/>
    <w:rsid w:val="001063E6"/>
    <w:rsid w:val="001074C3"/>
    <w:rsid w:val="00107633"/>
    <w:rsid w:val="00111BCF"/>
    <w:rsid w:val="00112BF5"/>
    <w:rsid w:val="00113CF4"/>
    <w:rsid w:val="00113E69"/>
    <w:rsid w:val="00114459"/>
    <w:rsid w:val="001153EA"/>
    <w:rsid w:val="00115643"/>
    <w:rsid w:val="00115E64"/>
    <w:rsid w:val="001161F5"/>
    <w:rsid w:val="00116765"/>
    <w:rsid w:val="001217F9"/>
    <w:rsid w:val="001219F5"/>
    <w:rsid w:val="00121A20"/>
    <w:rsid w:val="00121D7C"/>
    <w:rsid w:val="0012377F"/>
    <w:rsid w:val="00123BA0"/>
    <w:rsid w:val="00124314"/>
    <w:rsid w:val="00125255"/>
    <w:rsid w:val="00126B4A"/>
    <w:rsid w:val="00127EB4"/>
    <w:rsid w:val="00130064"/>
    <w:rsid w:val="00132ABB"/>
    <w:rsid w:val="00132FD0"/>
    <w:rsid w:val="001344C0"/>
    <w:rsid w:val="001346FA"/>
    <w:rsid w:val="00134B60"/>
    <w:rsid w:val="00135252"/>
    <w:rsid w:val="0013699C"/>
    <w:rsid w:val="00137AB5"/>
    <w:rsid w:val="00137F0B"/>
    <w:rsid w:val="00145ED7"/>
    <w:rsid w:val="00145F5A"/>
    <w:rsid w:val="00147ABD"/>
    <w:rsid w:val="0015185B"/>
    <w:rsid w:val="00151E23"/>
    <w:rsid w:val="001526E0"/>
    <w:rsid w:val="001535FB"/>
    <w:rsid w:val="0015464C"/>
    <w:rsid w:val="001551B5"/>
    <w:rsid w:val="00155445"/>
    <w:rsid w:val="00155D23"/>
    <w:rsid w:val="001624AB"/>
    <w:rsid w:val="00165698"/>
    <w:rsid w:val="001659C1"/>
    <w:rsid w:val="001666A9"/>
    <w:rsid w:val="00166798"/>
    <w:rsid w:val="00167068"/>
    <w:rsid w:val="00171CB0"/>
    <w:rsid w:val="00173531"/>
    <w:rsid w:val="00173A8E"/>
    <w:rsid w:val="00173F53"/>
    <w:rsid w:val="0017502C"/>
    <w:rsid w:val="001757CF"/>
    <w:rsid w:val="00177455"/>
    <w:rsid w:val="0017756A"/>
    <w:rsid w:val="00181438"/>
    <w:rsid w:val="0018143F"/>
    <w:rsid w:val="00181487"/>
    <w:rsid w:val="00181FF8"/>
    <w:rsid w:val="001830C2"/>
    <w:rsid w:val="00185043"/>
    <w:rsid w:val="00190AC1"/>
    <w:rsid w:val="00192D54"/>
    <w:rsid w:val="0019341A"/>
    <w:rsid w:val="001935FA"/>
    <w:rsid w:val="0019420F"/>
    <w:rsid w:val="001945DB"/>
    <w:rsid w:val="00197531"/>
    <w:rsid w:val="00197DF9"/>
    <w:rsid w:val="00197E2F"/>
    <w:rsid w:val="001A14A6"/>
    <w:rsid w:val="001A1987"/>
    <w:rsid w:val="001A1A09"/>
    <w:rsid w:val="001A2564"/>
    <w:rsid w:val="001A2FC9"/>
    <w:rsid w:val="001A3ED5"/>
    <w:rsid w:val="001A6173"/>
    <w:rsid w:val="001A6BDB"/>
    <w:rsid w:val="001A6CBA"/>
    <w:rsid w:val="001A7507"/>
    <w:rsid w:val="001A79BB"/>
    <w:rsid w:val="001B06A5"/>
    <w:rsid w:val="001B0D97"/>
    <w:rsid w:val="001B20BF"/>
    <w:rsid w:val="001B4A23"/>
    <w:rsid w:val="001B5A5D"/>
    <w:rsid w:val="001B5C0A"/>
    <w:rsid w:val="001B78B8"/>
    <w:rsid w:val="001B78EB"/>
    <w:rsid w:val="001C18EB"/>
    <w:rsid w:val="001C1CE5"/>
    <w:rsid w:val="001C1DCE"/>
    <w:rsid w:val="001C20CF"/>
    <w:rsid w:val="001C3C6E"/>
    <w:rsid w:val="001C3D2A"/>
    <w:rsid w:val="001C5203"/>
    <w:rsid w:val="001D51BA"/>
    <w:rsid w:val="001D53E7"/>
    <w:rsid w:val="001D6342"/>
    <w:rsid w:val="001D657C"/>
    <w:rsid w:val="001D6D53"/>
    <w:rsid w:val="001E25BC"/>
    <w:rsid w:val="001E5533"/>
    <w:rsid w:val="001E58E2"/>
    <w:rsid w:val="001E6D3D"/>
    <w:rsid w:val="001E7AED"/>
    <w:rsid w:val="001F0293"/>
    <w:rsid w:val="001F2CA4"/>
    <w:rsid w:val="001F3916"/>
    <w:rsid w:val="001F3C10"/>
    <w:rsid w:val="001F4267"/>
    <w:rsid w:val="001F54C5"/>
    <w:rsid w:val="001F662C"/>
    <w:rsid w:val="001F7074"/>
    <w:rsid w:val="001F78BA"/>
    <w:rsid w:val="00200490"/>
    <w:rsid w:val="00201AFF"/>
    <w:rsid w:val="00201F3A"/>
    <w:rsid w:val="00203F96"/>
    <w:rsid w:val="002065B9"/>
    <w:rsid w:val="002069B2"/>
    <w:rsid w:val="00207863"/>
    <w:rsid w:val="00207A5D"/>
    <w:rsid w:val="00207FA3"/>
    <w:rsid w:val="00214DA8"/>
    <w:rsid w:val="00215423"/>
    <w:rsid w:val="002158FA"/>
    <w:rsid w:val="0021755B"/>
    <w:rsid w:val="00220600"/>
    <w:rsid w:val="0022132B"/>
    <w:rsid w:val="002223F6"/>
    <w:rsid w:val="002224DB"/>
    <w:rsid w:val="00223337"/>
    <w:rsid w:val="00223646"/>
    <w:rsid w:val="002238C7"/>
    <w:rsid w:val="00223FCB"/>
    <w:rsid w:val="002252C3"/>
    <w:rsid w:val="002259EC"/>
    <w:rsid w:val="00225C54"/>
    <w:rsid w:val="002271FD"/>
    <w:rsid w:val="00230765"/>
    <w:rsid w:val="00230D18"/>
    <w:rsid w:val="00231239"/>
    <w:rsid w:val="0023145B"/>
    <w:rsid w:val="002319E4"/>
    <w:rsid w:val="002324E9"/>
    <w:rsid w:val="00235632"/>
    <w:rsid w:val="00235872"/>
    <w:rsid w:val="002362AF"/>
    <w:rsid w:val="00240AAD"/>
    <w:rsid w:val="00240FAE"/>
    <w:rsid w:val="00241559"/>
    <w:rsid w:val="002429EE"/>
    <w:rsid w:val="002435B3"/>
    <w:rsid w:val="00243C7E"/>
    <w:rsid w:val="002442D7"/>
    <w:rsid w:val="002458EB"/>
    <w:rsid w:val="002461E1"/>
    <w:rsid w:val="00247B4C"/>
    <w:rsid w:val="00247C6C"/>
    <w:rsid w:val="002500C8"/>
    <w:rsid w:val="00250804"/>
    <w:rsid w:val="00251D4B"/>
    <w:rsid w:val="00254BFF"/>
    <w:rsid w:val="0025597E"/>
    <w:rsid w:val="00257532"/>
    <w:rsid w:val="00257543"/>
    <w:rsid w:val="00257AC6"/>
    <w:rsid w:val="00260301"/>
    <w:rsid w:val="002617E7"/>
    <w:rsid w:val="00264228"/>
    <w:rsid w:val="00264334"/>
    <w:rsid w:val="0026473E"/>
    <w:rsid w:val="00264860"/>
    <w:rsid w:val="00266214"/>
    <w:rsid w:val="0026744D"/>
    <w:rsid w:val="0026795B"/>
    <w:rsid w:val="00267C83"/>
    <w:rsid w:val="0027021C"/>
    <w:rsid w:val="0027144F"/>
    <w:rsid w:val="00271728"/>
    <w:rsid w:val="00271813"/>
    <w:rsid w:val="00271F3A"/>
    <w:rsid w:val="00272A1D"/>
    <w:rsid w:val="00273278"/>
    <w:rsid w:val="002737F4"/>
    <w:rsid w:val="00274854"/>
    <w:rsid w:val="002752B6"/>
    <w:rsid w:val="00277C75"/>
    <w:rsid w:val="002805F5"/>
    <w:rsid w:val="00280751"/>
    <w:rsid w:val="002807BF"/>
    <w:rsid w:val="00281E53"/>
    <w:rsid w:val="0028280A"/>
    <w:rsid w:val="00286ACD"/>
    <w:rsid w:val="00287838"/>
    <w:rsid w:val="002907B5"/>
    <w:rsid w:val="00292EB7"/>
    <w:rsid w:val="00296227"/>
    <w:rsid w:val="00296F44"/>
    <w:rsid w:val="0029777D"/>
    <w:rsid w:val="002A0301"/>
    <w:rsid w:val="002A055E"/>
    <w:rsid w:val="002A1D4E"/>
    <w:rsid w:val="002A2869"/>
    <w:rsid w:val="002A37BB"/>
    <w:rsid w:val="002A616B"/>
    <w:rsid w:val="002A7385"/>
    <w:rsid w:val="002B11B2"/>
    <w:rsid w:val="002B24D6"/>
    <w:rsid w:val="002B455A"/>
    <w:rsid w:val="002B509A"/>
    <w:rsid w:val="002B7585"/>
    <w:rsid w:val="002B7CAE"/>
    <w:rsid w:val="002C389B"/>
    <w:rsid w:val="002C3AEC"/>
    <w:rsid w:val="002C41E6"/>
    <w:rsid w:val="002C42AA"/>
    <w:rsid w:val="002C4B37"/>
    <w:rsid w:val="002D071A"/>
    <w:rsid w:val="002D34B2"/>
    <w:rsid w:val="002D3A6E"/>
    <w:rsid w:val="002D48B0"/>
    <w:rsid w:val="002D5B37"/>
    <w:rsid w:val="002D7637"/>
    <w:rsid w:val="002E0C2D"/>
    <w:rsid w:val="002E17F2"/>
    <w:rsid w:val="002E5310"/>
    <w:rsid w:val="002E5DBB"/>
    <w:rsid w:val="002E7AE0"/>
    <w:rsid w:val="002E7CAE"/>
    <w:rsid w:val="002F0CED"/>
    <w:rsid w:val="002F2771"/>
    <w:rsid w:val="002F37A9"/>
    <w:rsid w:val="002F405A"/>
    <w:rsid w:val="00301CE6"/>
    <w:rsid w:val="0030232C"/>
    <w:rsid w:val="003023F0"/>
    <w:rsid w:val="0030256B"/>
    <w:rsid w:val="00303978"/>
    <w:rsid w:val="0030501F"/>
    <w:rsid w:val="00305FBD"/>
    <w:rsid w:val="00307BA1"/>
    <w:rsid w:val="00310D68"/>
    <w:rsid w:val="00311702"/>
    <w:rsid w:val="00311E82"/>
    <w:rsid w:val="00312604"/>
    <w:rsid w:val="00313FD6"/>
    <w:rsid w:val="0031406B"/>
    <w:rsid w:val="003143BD"/>
    <w:rsid w:val="00314C18"/>
    <w:rsid w:val="00315283"/>
    <w:rsid w:val="00315363"/>
    <w:rsid w:val="00316410"/>
    <w:rsid w:val="003172C7"/>
    <w:rsid w:val="0031763E"/>
    <w:rsid w:val="003201E2"/>
    <w:rsid w:val="003203ED"/>
    <w:rsid w:val="00321F29"/>
    <w:rsid w:val="00322C9F"/>
    <w:rsid w:val="00322D55"/>
    <w:rsid w:val="00324D23"/>
    <w:rsid w:val="00324D4A"/>
    <w:rsid w:val="00325B68"/>
    <w:rsid w:val="00326A78"/>
    <w:rsid w:val="00327CEC"/>
    <w:rsid w:val="00331751"/>
    <w:rsid w:val="0033204D"/>
    <w:rsid w:val="00334579"/>
    <w:rsid w:val="00335793"/>
    <w:rsid w:val="00335858"/>
    <w:rsid w:val="00336330"/>
    <w:rsid w:val="00336BDA"/>
    <w:rsid w:val="003415BC"/>
    <w:rsid w:val="00342BD7"/>
    <w:rsid w:val="003437E6"/>
    <w:rsid w:val="00344187"/>
    <w:rsid w:val="00346DB5"/>
    <w:rsid w:val="003477B1"/>
    <w:rsid w:val="00350586"/>
    <w:rsid w:val="003515A7"/>
    <w:rsid w:val="00354343"/>
    <w:rsid w:val="0035595A"/>
    <w:rsid w:val="00356F2A"/>
    <w:rsid w:val="00357380"/>
    <w:rsid w:val="003602D9"/>
    <w:rsid w:val="003604CE"/>
    <w:rsid w:val="00360F78"/>
    <w:rsid w:val="0036296C"/>
    <w:rsid w:val="00362DDC"/>
    <w:rsid w:val="00364DE9"/>
    <w:rsid w:val="00365488"/>
    <w:rsid w:val="00366468"/>
    <w:rsid w:val="00370E47"/>
    <w:rsid w:val="00372161"/>
    <w:rsid w:val="003742AC"/>
    <w:rsid w:val="00377CE1"/>
    <w:rsid w:val="0038181F"/>
    <w:rsid w:val="0038440C"/>
    <w:rsid w:val="00385BF0"/>
    <w:rsid w:val="00387FF1"/>
    <w:rsid w:val="003912C9"/>
    <w:rsid w:val="003939FF"/>
    <w:rsid w:val="00393DBF"/>
    <w:rsid w:val="0039495D"/>
    <w:rsid w:val="00394DB4"/>
    <w:rsid w:val="00394E11"/>
    <w:rsid w:val="00395E08"/>
    <w:rsid w:val="003A2223"/>
    <w:rsid w:val="003A2A0F"/>
    <w:rsid w:val="003A3036"/>
    <w:rsid w:val="003A45A1"/>
    <w:rsid w:val="003A5B0A"/>
    <w:rsid w:val="003A5B9F"/>
    <w:rsid w:val="003A67F5"/>
    <w:rsid w:val="003A6BAC"/>
    <w:rsid w:val="003A70A4"/>
    <w:rsid w:val="003A75A6"/>
    <w:rsid w:val="003A7EF3"/>
    <w:rsid w:val="003B0841"/>
    <w:rsid w:val="003B159C"/>
    <w:rsid w:val="003B1671"/>
    <w:rsid w:val="003B2C5C"/>
    <w:rsid w:val="003B369F"/>
    <w:rsid w:val="003B36A3"/>
    <w:rsid w:val="003B4B76"/>
    <w:rsid w:val="003B51D6"/>
    <w:rsid w:val="003B5FA5"/>
    <w:rsid w:val="003B64BB"/>
    <w:rsid w:val="003B7FE5"/>
    <w:rsid w:val="003C11C8"/>
    <w:rsid w:val="003C2702"/>
    <w:rsid w:val="003C4011"/>
    <w:rsid w:val="003C636C"/>
    <w:rsid w:val="003C6583"/>
    <w:rsid w:val="003C7806"/>
    <w:rsid w:val="003D109F"/>
    <w:rsid w:val="003D2478"/>
    <w:rsid w:val="003D3705"/>
    <w:rsid w:val="003D3C45"/>
    <w:rsid w:val="003D53AC"/>
    <w:rsid w:val="003D5B1F"/>
    <w:rsid w:val="003E056C"/>
    <w:rsid w:val="003E14A6"/>
    <w:rsid w:val="003E15FA"/>
    <w:rsid w:val="003E2454"/>
    <w:rsid w:val="003E3168"/>
    <w:rsid w:val="003E55E4"/>
    <w:rsid w:val="003E74E3"/>
    <w:rsid w:val="003F05C7"/>
    <w:rsid w:val="003F220C"/>
    <w:rsid w:val="003F2CD4"/>
    <w:rsid w:val="003F46F9"/>
    <w:rsid w:val="003F61F3"/>
    <w:rsid w:val="003F6BBE"/>
    <w:rsid w:val="004000E8"/>
    <w:rsid w:val="00402E2B"/>
    <w:rsid w:val="0040512B"/>
    <w:rsid w:val="00405CA5"/>
    <w:rsid w:val="00407CD3"/>
    <w:rsid w:val="00410134"/>
    <w:rsid w:val="00410B72"/>
    <w:rsid w:val="00410F18"/>
    <w:rsid w:val="0041263E"/>
    <w:rsid w:val="00413494"/>
    <w:rsid w:val="00413AAC"/>
    <w:rsid w:val="00413E92"/>
    <w:rsid w:val="00414133"/>
    <w:rsid w:val="00414551"/>
    <w:rsid w:val="00420F6F"/>
    <w:rsid w:val="00421105"/>
    <w:rsid w:val="00421BEA"/>
    <w:rsid w:val="00422AA4"/>
    <w:rsid w:val="00422D7E"/>
    <w:rsid w:val="00422E9D"/>
    <w:rsid w:val="004242F4"/>
    <w:rsid w:val="00427248"/>
    <w:rsid w:val="00433751"/>
    <w:rsid w:val="00435D9D"/>
    <w:rsid w:val="00437447"/>
    <w:rsid w:val="00441A92"/>
    <w:rsid w:val="004431DC"/>
    <w:rsid w:val="00443B4D"/>
    <w:rsid w:val="0044404F"/>
    <w:rsid w:val="00444D1A"/>
    <w:rsid w:val="00444ECA"/>
    <w:rsid w:val="00444F56"/>
    <w:rsid w:val="004451B2"/>
    <w:rsid w:val="00446488"/>
    <w:rsid w:val="0045033E"/>
    <w:rsid w:val="0045124C"/>
    <w:rsid w:val="004517AA"/>
    <w:rsid w:val="00452CAC"/>
    <w:rsid w:val="0045442E"/>
    <w:rsid w:val="0045487E"/>
    <w:rsid w:val="00457565"/>
    <w:rsid w:val="00457B71"/>
    <w:rsid w:val="00460FE9"/>
    <w:rsid w:val="004669E2"/>
    <w:rsid w:val="00470C31"/>
    <w:rsid w:val="004717A7"/>
    <w:rsid w:val="00471DE0"/>
    <w:rsid w:val="004734D0"/>
    <w:rsid w:val="00473858"/>
    <w:rsid w:val="00474F76"/>
    <w:rsid w:val="0047556B"/>
    <w:rsid w:val="00475F15"/>
    <w:rsid w:val="004763F7"/>
    <w:rsid w:val="00476BA6"/>
    <w:rsid w:val="0047729E"/>
    <w:rsid w:val="00477301"/>
    <w:rsid w:val="00477768"/>
    <w:rsid w:val="004858DD"/>
    <w:rsid w:val="00486B52"/>
    <w:rsid w:val="00487E00"/>
    <w:rsid w:val="004927E3"/>
    <w:rsid w:val="00492BC5"/>
    <w:rsid w:val="00494E5A"/>
    <w:rsid w:val="00496438"/>
    <w:rsid w:val="004964F1"/>
    <w:rsid w:val="00497E58"/>
    <w:rsid w:val="004A16BC"/>
    <w:rsid w:val="004A2AAA"/>
    <w:rsid w:val="004A2B94"/>
    <w:rsid w:val="004A5173"/>
    <w:rsid w:val="004A7871"/>
    <w:rsid w:val="004B1214"/>
    <w:rsid w:val="004B2E9E"/>
    <w:rsid w:val="004B30FE"/>
    <w:rsid w:val="004B52FC"/>
    <w:rsid w:val="004B6F6A"/>
    <w:rsid w:val="004B7C0C"/>
    <w:rsid w:val="004C008E"/>
    <w:rsid w:val="004C3830"/>
    <w:rsid w:val="004C3898"/>
    <w:rsid w:val="004C55EB"/>
    <w:rsid w:val="004C5A35"/>
    <w:rsid w:val="004D36B1"/>
    <w:rsid w:val="004D7EBD"/>
    <w:rsid w:val="004E2680"/>
    <w:rsid w:val="004E28F9"/>
    <w:rsid w:val="004E3519"/>
    <w:rsid w:val="004E3784"/>
    <w:rsid w:val="004E462E"/>
    <w:rsid w:val="004E56DC"/>
    <w:rsid w:val="004E68CE"/>
    <w:rsid w:val="004E76F4"/>
    <w:rsid w:val="004F035D"/>
    <w:rsid w:val="004F0B4E"/>
    <w:rsid w:val="004F0B6C"/>
    <w:rsid w:val="004F11C7"/>
    <w:rsid w:val="004F1F2A"/>
    <w:rsid w:val="004F2078"/>
    <w:rsid w:val="004F4006"/>
    <w:rsid w:val="004F4DA3"/>
    <w:rsid w:val="004F6731"/>
    <w:rsid w:val="004F6CD9"/>
    <w:rsid w:val="004F7711"/>
    <w:rsid w:val="004F7C57"/>
    <w:rsid w:val="004F7D2B"/>
    <w:rsid w:val="00500976"/>
    <w:rsid w:val="00503BFA"/>
    <w:rsid w:val="00503DCD"/>
    <w:rsid w:val="00504576"/>
    <w:rsid w:val="00506557"/>
    <w:rsid w:val="0050677A"/>
    <w:rsid w:val="005108D8"/>
    <w:rsid w:val="005116F9"/>
    <w:rsid w:val="00513C5B"/>
    <w:rsid w:val="00514097"/>
    <w:rsid w:val="005153A7"/>
    <w:rsid w:val="005219CF"/>
    <w:rsid w:val="00523976"/>
    <w:rsid w:val="00531671"/>
    <w:rsid w:val="00531924"/>
    <w:rsid w:val="00532277"/>
    <w:rsid w:val="00532882"/>
    <w:rsid w:val="005349B2"/>
    <w:rsid w:val="00534B59"/>
    <w:rsid w:val="00536759"/>
    <w:rsid w:val="00537C62"/>
    <w:rsid w:val="005405FF"/>
    <w:rsid w:val="005448CA"/>
    <w:rsid w:val="005453F7"/>
    <w:rsid w:val="00545E58"/>
    <w:rsid w:val="00546970"/>
    <w:rsid w:val="00547BF3"/>
    <w:rsid w:val="005510A4"/>
    <w:rsid w:val="005518DB"/>
    <w:rsid w:val="005539B2"/>
    <w:rsid w:val="00554E19"/>
    <w:rsid w:val="00555C12"/>
    <w:rsid w:val="0056121F"/>
    <w:rsid w:val="00562D57"/>
    <w:rsid w:val="005634A0"/>
    <w:rsid w:val="00564811"/>
    <w:rsid w:val="00564A4C"/>
    <w:rsid w:val="00567416"/>
    <w:rsid w:val="00570DCA"/>
    <w:rsid w:val="00571209"/>
    <w:rsid w:val="00572505"/>
    <w:rsid w:val="0057338B"/>
    <w:rsid w:val="00580672"/>
    <w:rsid w:val="00582809"/>
    <w:rsid w:val="0058798C"/>
    <w:rsid w:val="005900FA"/>
    <w:rsid w:val="005922FF"/>
    <w:rsid w:val="005935A4"/>
    <w:rsid w:val="005948C2"/>
    <w:rsid w:val="00595DCA"/>
    <w:rsid w:val="005969BC"/>
    <w:rsid w:val="00596CD7"/>
    <w:rsid w:val="0059779B"/>
    <w:rsid w:val="005A209A"/>
    <w:rsid w:val="005A2681"/>
    <w:rsid w:val="005A3EAA"/>
    <w:rsid w:val="005A662D"/>
    <w:rsid w:val="005A6CD7"/>
    <w:rsid w:val="005B1409"/>
    <w:rsid w:val="005B35D7"/>
    <w:rsid w:val="005B392A"/>
    <w:rsid w:val="005B3AA3"/>
    <w:rsid w:val="005B6F83"/>
    <w:rsid w:val="005C1E0B"/>
    <w:rsid w:val="005C64B9"/>
    <w:rsid w:val="005C74FB"/>
    <w:rsid w:val="005D1602"/>
    <w:rsid w:val="005D20EA"/>
    <w:rsid w:val="005D23C2"/>
    <w:rsid w:val="005D2BD5"/>
    <w:rsid w:val="005D2F8E"/>
    <w:rsid w:val="005D7EA8"/>
    <w:rsid w:val="005E0B64"/>
    <w:rsid w:val="005E0D06"/>
    <w:rsid w:val="005E385F"/>
    <w:rsid w:val="005E5B81"/>
    <w:rsid w:val="005E79AF"/>
    <w:rsid w:val="005F04E3"/>
    <w:rsid w:val="005F0DE0"/>
    <w:rsid w:val="005F2494"/>
    <w:rsid w:val="005F2CB1"/>
    <w:rsid w:val="005F3025"/>
    <w:rsid w:val="005F533D"/>
    <w:rsid w:val="005F5A53"/>
    <w:rsid w:val="005F618C"/>
    <w:rsid w:val="005F68FB"/>
    <w:rsid w:val="005F70BD"/>
    <w:rsid w:val="00600E50"/>
    <w:rsid w:val="00602204"/>
    <w:rsid w:val="0060283C"/>
    <w:rsid w:val="00604530"/>
    <w:rsid w:val="00604F14"/>
    <w:rsid w:val="006066C9"/>
    <w:rsid w:val="00606E6E"/>
    <w:rsid w:val="00610AA8"/>
    <w:rsid w:val="00611B83"/>
    <w:rsid w:val="00613150"/>
    <w:rsid w:val="00613257"/>
    <w:rsid w:val="00614923"/>
    <w:rsid w:val="00614A8B"/>
    <w:rsid w:val="00616449"/>
    <w:rsid w:val="00616C1A"/>
    <w:rsid w:val="00616D28"/>
    <w:rsid w:val="00620A71"/>
    <w:rsid w:val="00620D80"/>
    <w:rsid w:val="006234A6"/>
    <w:rsid w:val="00624B4E"/>
    <w:rsid w:val="00625EF4"/>
    <w:rsid w:val="00626CFB"/>
    <w:rsid w:val="00630001"/>
    <w:rsid w:val="00630D36"/>
    <w:rsid w:val="006311B3"/>
    <w:rsid w:val="00631A1C"/>
    <w:rsid w:val="0063284C"/>
    <w:rsid w:val="006358CC"/>
    <w:rsid w:val="006359F5"/>
    <w:rsid w:val="00636398"/>
    <w:rsid w:val="006368D3"/>
    <w:rsid w:val="006377EC"/>
    <w:rsid w:val="0064151F"/>
    <w:rsid w:val="00641533"/>
    <w:rsid w:val="00641596"/>
    <w:rsid w:val="0064208D"/>
    <w:rsid w:val="00643475"/>
    <w:rsid w:val="0064396A"/>
    <w:rsid w:val="00645F82"/>
    <w:rsid w:val="0064624E"/>
    <w:rsid w:val="00646DE8"/>
    <w:rsid w:val="00650AB9"/>
    <w:rsid w:val="00651FBA"/>
    <w:rsid w:val="006524D0"/>
    <w:rsid w:val="006530CB"/>
    <w:rsid w:val="0065454F"/>
    <w:rsid w:val="00655733"/>
    <w:rsid w:val="00655ACD"/>
    <w:rsid w:val="00656A92"/>
    <w:rsid w:val="00656AE1"/>
    <w:rsid w:val="00656DDE"/>
    <w:rsid w:val="0066011D"/>
    <w:rsid w:val="006607C0"/>
    <w:rsid w:val="006613A6"/>
    <w:rsid w:val="006627A2"/>
    <w:rsid w:val="006634E6"/>
    <w:rsid w:val="006645C8"/>
    <w:rsid w:val="00664EFD"/>
    <w:rsid w:val="006655EE"/>
    <w:rsid w:val="00666B64"/>
    <w:rsid w:val="00667EE7"/>
    <w:rsid w:val="00670922"/>
    <w:rsid w:val="00670BE1"/>
    <w:rsid w:val="006719D3"/>
    <w:rsid w:val="0067218F"/>
    <w:rsid w:val="00673010"/>
    <w:rsid w:val="006741F2"/>
    <w:rsid w:val="00674CC3"/>
    <w:rsid w:val="00675066"/>
    <w:rsid w:val="00675C72"/>
    <w:rsid w:val="006771F9"/>
    <w:rsid w:val="00677375"/>
    <w:rsid w:val="006776D7"/>
    <w:rsid w:val="0068046C"/>
    <w:rsid w:val="00681003"/>
    <w:rsid w:val="006817C9"/>
    <w:rsid w:val="00682CF5"/>
    <w:rsid w:val="00683ECE"/>
    <w:rsid w:val="0068427A"/>
    <w:rsid w:val="00684550"/>
    <w:rsid w:val="006859C2"/>
    <w:rsid w:val="0069055C"/>
    <w:rsid w:val="006930C3"/>
    <w:rsid w:val="00695FC2"/>
    <w:rsid w:val="00696949"/>
    <w:rsid w:val="00697052"/>
    <w:rsid w:val="006A46FB"/>
    <w:rsid w:val="006A5E28"/>
    <w:rsid w:val="006A6675"/>
    <w:rsid w:val="006A697B"/>
    <w:rsid w:val="006A7AFF"/>
    <w:rsid w:val="006B1816"/>
    <w:rsid w:val="006B2099"/>
    <w:rsid w:val="006B50CF"/>
    <w:rsid w:val="006B6DA5"/>
    <w:rsid w:val="006C03B8"/>
    <w:rsid w:val="006C12DD"/>
    <w:rsid w:val="006C3072"/>
    <w:rsid w:val="006C307F"/>
    <w:rsid w:val="006C5B8A"/>
    <w:rsid w:val="006C5EC9"/>
    <w:rsid w:val="006C6059"/>
    <w:rsid w:val="006C7522"/>
    <w:rsid w:val="006D6030"/>
    <w:rsid w:val="006D6F08"/>
    <w:rsid w:val="006E05CC"/>
    <w:rsid w:val="006E062C"/>
    <w:rsid w:val="006E1C82"/>
    <w:rsid w:val="006E28B7"/>
    <w:rsid w:val="006E2A9B"/>
    <w:rsid w:val="006E3310"/>
    <w:rsid w:val="006E3734"/>
    <w:rsid w:val="006E4E39"/>
    <w:rsid w:val="006E565E"/>
    <w:rsid w:val="006E6523"/>
    <w:rsid w:val="006E673D"/>
    <w:rsid w:val="006E7862"/>
    <w:rsid w:val="006E7D3B"/>
    <w:rsid w:val="006F0791"/>
    <w:rsid w:val="006F09E0"/>
    <w:rsid w:val="006F1B70"/>
    <w:rsid w:val="006F2420"/>
    <w:rsid w:val="006F341D"/>
    <w:rsid w:val="006F3519"/>
    <w:rsid w:val="006F3CDE"/>
    <w:rsid w:val="006F465D"/>
    <w:rsid w:val="006F47DC"/>
    <w:rsid w:val="006F49E3"/>
    <w:rsid w:val="006F58D4"/>
    <w:rsid w:val="006F6582"/>
    <w:rsid w:val="006F7C31"/>
    <w:rsid w:val="0070194A"/>
    <w:rsid w:val="00702686"/>
    <w:rsid w:val="007028C3"/>
    <w:rsid w:val="007032A8"/>
    <w:rsid w:val="0070346E"/>
    <w:rsid w:val="00704E67"/>
    <w:rsid w:val="00704EDB"/>
    <w:rsid w:val="00704F36"/>
    <w:rsid w:val="00706101"/>
    <w:rsid w:val="00707072"/>
    <w:rsid w:val="00707C23"/>
    <w:rsid w:val="00707D61"/>
    <w:rsid w:val="007114E9"/>
    <w:rsid w:val="00712131"/>
    <w:rsid w:val="00712287"/>
    <w:rsid w:val="00712772"/>
    <w:rsid w:val="00712831"/>
    <w:rsid w:val="00714771"/>
    <w:rsid w:val="007148D3"/>
    <w:rsid w:val="007152DA"/>
    <w:rsid w:val="007159DC"/>
    <w:rsid w:val="00715B9A"/>
    <w:rsid w:val="00720C8A"/>
    <w:rsid w:val="00721300"/>
    <w:rsid w:val="007219C0"/>
    <w:rsid w:val="007250A7"/>
    <w:rsid w:val="007255E7"/>
    <w:rsid w:val="007257D0"/>
    <w:rsid w:val="00726627"/>
    <w:rsid w:val="00726EA6"/>
    <w:rsid w:val="00727208"/>
    <w:rsid w:val="00727680"/>
    <w:rsid w:val="00727705"/>
    <w:rsid w:val="00727C97"/>
    <w:rsid w:val="00730A00"/>
    <w:rsid w:val="007348B1"/>
    <w:rsid w:val="007362A6"/>
    <w:rsid w:val="00736D7D"/>
    <w:rsid w:val="00740A91"/>
    <w:rsid w:val="00740E58"/>
    <w:rsid w:val="007422F5"/>
    <w:rsid w:val="007445A0"/>
    <w:rsid w:val="0074524B"/>
    <w:rsid w:val="00747546"/>
    <w:rsid w:val="00747D8B"/>
    <w:rsid w:val="00751228"/>
    <w:rsid w:val="00756E7D"/>
    <w:rsid w:val="007571E1"/>
    <w:rsid w:val="00757A16"/>
    <w:rsid w:val="007604B2"/>
    <w:rsid w:val="007640B8"/>
    <w:rsid w:val="00765281"/>
    <w:rsid w:val="00766B1B"/>
    <w:rsid w:val="00766BAD"/>
    <w:rsid w:val="00766D2C"/>
    <w:rsid w:val="007705DC"/>
    <w:rsid w:val="00771612"/>
    <w:rsid w:val="007729A2"/>
    <w:rsid w:val="00774ADF"/>
    <w:rsid w:val="007755F2"/>
    <w:rsid w:val="00776971"/>
    <w:rsid w:val="00777093"/>
    <w:rsid w:val="00780A80"/>
    <w:rsid w:val="0078177E"/>
    <w:rsid w:val="0078304C"/>
    <w:rsid w:val="0078339B"/>
    <w:rsid w:val="00783673"/>
    <w:rsid w:val="007840A2"/>
    <w:rsid w:val="00784753"/>
    <w:rsid w:val="00785490"/>
    <w:rsid w:val="0078595C"/>
    <w:rsid w:val="00786160"/>
    <w:rsid w:val="00786D72"/>
    <w:rsid w:val="00787DB2"/>
    <w:rsid w:val="00791415"/>
    <w:rsid w:val="007925EA"/>
    <w:rsid w:val="00793CD8"/>
    <w:rsid w:val="00794CC8"/>
    <w:rsid w:val="00795C92"/>
    <w:rsid w:val="00796231"/>
    <w:rsid w:val="007974A9"/>
    <w:rsid w:val="007A1CB3"/>
    <w:rsid w:val="007A2855"/>
    <w:rsid w:val="007A306F"/>
    <w:rsid w:val="007A43A6"/>
    <w:rsid w:val="007A525E"/>
    <w:rsid w:val="007A58A6"/>
    <w:rsid w:val="007A58DF"/>
    <w:rsid w:val="007B02BC"/>
    <w:rsid w:val="007B2A3D"/>
    <w:rsid w:val="007B2CCD"/>
    <w:rsid w:val="007B302E"/>
    <w:rsid w:val="007B3D2D"/>
    <w:rsid w:val="007B50AE"/>
    <w:rsid w:val="007B51DF"/>
    <w:rsid w:val="007B5376"/>
    <w:rsid w:val="007C03E0"/>
    <w:rsid w:val="007C05DD"/>
    <w:rsid w:val="007C2316"/>
    <w:rsid w:val="007C3D18"/>
    <w:rsid w:val="007C5D85"/>
    <w:rsid w:val="007C60BF"/>
    <w:rsid w:val="007C6A07"/>
    <w:rsid w:val="007C6F92"/>
    <w:rsid w:val="007C7176"/>
    <w:rsid w:val="007C75A1"/>
    <w:rsid w:val="007C77A5"/>
    <w:rsid w:val="007D0289"/>
    <w:rsid w:val="007D04E5"/>
    <w:rsid w:val="007D131A"/>
    <w:rsid w:val="007D1408"/>
    <w:rsid w:val="007D207B"/>
    <w:rsid w:val="007D4350"/>
    <w:rsid w:val="007D5901"/>
    <w:rsid w:val="007D7526"/>
    <w:rsid w:val="007D79B6"/>
    <w:rsid w:val="007E1BC3"/>
    <w:rsid w:val="007E2726"/>
    <w:rsid w:val="007E2E5C"/>
    <w:rsid w:val="007E4610"/>
    <w:rsid w:val="007E4715"/>
    <w:rsid w:val="007E505B"/>
    <w:rsid w:val="007E6117"/>
    <w:rsid w:val="007E6DAA"/>
    <w:rsid w:val="007E7091"/>
    <w:rsid w:val="007F069F"/>
    <w:rsid w:val="007F19DB"/>
    <w:rsid w:val="007F2AD3"/>
    <w:rsid w:val="007F6242"/>
    <w:rsid w:val="007F6F44"/>
    <w:rsid w:val="00800350"/>
    <w:rsid w:val="00801F69"/>
    <w:rsid w:val="00803FAE"/>
    <w:rsid w:val="00804A5D"/>
    <w:rsid w:val="0080605F"/>
    <w:rsid w:val="00807786"/>
    <w:rsid w:val="008116C2"/>
    <w:rsid w:val="00811B6F"/>
    <w:rsid w:val="00811FCB"/>
    <w:rsid w:val="008120A5"/>
    <w:rsid w:val="0081585D"/>
    <w:rsid w:val="008158D6"/>
    <w:rsid w:val="00816274"/>
    <w:rsid w:val="00817196"/>
    <w:rsid w:val="00817C81"/>
    <w:rsid w:val="008235DB"/>
    <w:rsid w:val="00823ECC"/>
    <w:rsid w:val="00824AB4"/>
    <w:rsid w:val="00825C42"/>
    <w:rsid w:val="00825D25"/>
    <w:rsid w:val="00826C15"/>
    <w:rsid w:val="00827D6F"/>
    <w:rsid w:val="00830264"/>
    <w:rsid w:val="008337FB"/>
    <w:rsid w:val="008338B7"/>
    <w:rsid w:val="008376AC"/>
    <w:rsid w:val="008402C5"/>
    <w:rsid w:val="00842844"/>
    <w:rsid w:val="008444E8"/>
    <w:rsid w:val="00844E80"/>
    <w:rsid w:val="00845438"/>
    <w:rsid w:val="00845E02"/>
    <w:rsid w:val="00846FE7"/>
    <w:rsid w:val="00851547"/>
    <w:rsid w:val="00853E45"/>
    <w:rsid w:val="0085655A"/>
    <w:rsid w:val="00856911"/>
    <w:rsid w:val="008628F5"/>
    <w:rsid w:val="0086504B"/>
    <w:rsid w:val="008677FD"/>
    <w:rsid w:val="00867BCE"/>
    <w:rsid w:val="00867DA9"/>
    <w:rsid w:val="008706D4"/>
    <w:rsid w:val="00870F8A"/>
    <w:rsid w:val="008715D6"/>
    <w:rsid w:val="008719A4"/>
    <w:rsid w:val="00871D23"/>
    <w:rsid w:val="00874312"/>
    <w:rsid w:val="0087437C"/>
    <w:rsid w:val="00875CD7"/>
    <w:rsid w:val="0087627A"/>
    <w:rsid w:val="00876B4D"/>
    <w:rsid w:val="00877428"/>
    <w:rsid w:val="00877F18"/>
    <w:rsid w:val="008825F9"/>
    <w:rsid w:val="0088287D"/>
    <w:rsid w:val="008834FD"/>
    <w:rsid w:val="00883532"/>
    <w:rsid w:val="008864EC"/>
    <w:rsid w:val="00887D6E"/>
    <w:rsid w:val="0089082C"/>
    <w:rsid w:val="00892052"/>
    <w:rsid w:val="008924AA"/>
    <w:rsid w:val="008926E3"/>
    <w:rsid w:val="008931D5"/>
    <w:rsid w:val="00893EE3"/>
    <w:rsid w:val="0089405E"/>
    <w:rsid w:val="008941E3"/>
    <w:rsid w:val="00894A88"/>
    <w:rsid w:val="0089536D"/>
    <w:rsid w:val="00895386"/>
    <w:rsid w:val="00895710"/>
    <w:rsid w:val="008967AE"/>
    <w:rsid w:val="008A041A"/>
    <w:rsid w:val="008A0B29"/>
    <w:rsid w:val="008A17F6"/>
    <w:rsid w:val="008A21FF"/>
    <w:rsid w:val="008A2CE2"/>
    <w:rsid w:val="008A30AC"/>
    <w:rsid w:val="008A3990"/>
    <w:rsid w:val="008A3B9B"/>
    <w:rsid w:val="008A44B8"/>
    <w:rsid w:val="008A49E0"/>
    <w:rsid w:val="008A51A8"/>
    <w:rsid w:val="008A53F5"/>
    <w:rsid w:val="008A54C7"/>
    <w:rsid w:val="008A5FA3"/>
    <w:rsid w:val="008A77D8"/>
    <w:rsid w:val="008A7D35"/>
    <w:rsid w:val="008B0483"/>
    <w:rsid w:val="008B0D3B"/>
    <w:rsid w:val="008B120C"/>
    <w:rsid w:val="008B180A"/>
    <w:rsid w:val="008B1C89"/>
    <w:rsid w:val="008B1E26"/>
    <w:rsid w:val="008B2EA1"/>
    <w:rsid w:val="008B51A0"/>
    <w:rsid w:val="008B592A"/>
    <w:rsid w:val="008B59DB"/>
    <w:rsid w:val="008B5DBE"/>
    <w:rsid w:val="008B7963"/>
    <w:rsid w:val="008B7B5C"/>
    <w:rsid w:val="008B7D09"/>
    <w:rsid w:val="008C0C99"/>
    <w:rsid w:val="008C1668"/>
    <w:rsid w:val="008C2017"/>
    <w:rsid w:val="008C2739"/>
    <w:rsid w:val="008C4958"/>
    <w:rsid w:val="008C4BAA"/>
    <w:rsid w:val="008C4C1B"/>
    <w:rsid w:val="008C52CE"/>
    <w:rsid w:val="008C6AE8"/>
    <w:rsid w:val="008C7573"/>
    <w:rsid w:val="008D00A5"/>
    <w:rsid w:val="008D0344"/>
    <w:rsid w:val="008D34F1"/>
    <w:rsid w:val="008D39D8"/>
    <w:rsid w:val="008D6D1A"/>
    <w:rsid w:val="008E065E"/>
    <w:rsid w:val="008E088A"/>
    <w:rsid w:val="008E0927"/>
    <w:rsid w:val="008E1909"/>
    <w:rsid w:val="008E2D2F"/>
    <w:rsid w:val="008E555D"/>
    <w:rsid w:val="008F1EAB"/>
    <w:rsid w:val="008F2076"/>
    <w:rsid w:val="008F30AE"/>
    <w:rsid w:val="008F33DC"/>
    <w:rsid w:val="008F43B1"/>
    <w:rsid w:val="008F477F"/>
    <w:rsid w:val="008F7CF9"/>
    <w:rsid w:val="00902350"/>
    <w:rsid w:val="00902FFC"/>
    <w:rsid w:val="009032BF"/>
    <w:rsid w:val="0090336B"/>
    <w:rsid w:val="009053AA"/>
    <w:rsid w:val="00906939"/>
    <w:rsid w:val="0090723C"/>
    <w:rsid w:val="00907914"/>
    <w:rsid w:val="00910B7D"/>
    <w:rsid w:val="009118B0"/>
    <w:rsid w:val="00911B6A"/>
    <w:rsid w:val="00911DFB"/>
    <w:rsid w:val="009122C9"/>
    <w:rsid w:val="009123B2"/>
    <w:rsid w:val="009123E8"/>
    <w:rsid w:val="009139D9"/>
    <w:rsid w:val="00913F27"/>
    <w:rsid w:val="0091433A"/>
    <w:rsid w:val="00914AD8"/>
    <w:rsid w:val="00914BED"/>
    <w:rsid w:val="00915C6D"/>
    <w:rsid w:val="00916079"/>
    <w:rsid w:val="00916A45"/>
    <w:rsid w:val="00916A7D"/>
    <w:rsid w:val="00917CE9"/>
    <w:rsid w:val="00920BF2"/>
    <w:rsid w:val="00922010"/>
    <w:rsid w:val="009237CD"/>
    <w:rsid w:val="00923973"/>
    <w:rsid w:val="00924539"/>
    <w:rsid w:val="00924AA7"/>
    <w:rsid w:val="00924E58"/>
    <w:rsid w:val="009310D0"/>
    <w:rsid w:val="00931927"/>
    <w:rsid w:val="00931BD9"/>
    <w:rsid w:val="00932761"/>
    <w:rsid w:val="00935893"/>
    <w:rsid w:val="009368F3"/>
    <w:rsid w:val="009408E0"/>
    <w:rsid w:val="00941636"/>
    <w:rsid w:val="0094279E"/>
    <w:rsid w:val="00943118"/>
    <w:rsid w:val="00943742"/>
    <w:rsid w:val="00943EE2"/>
    <w:rsid w:val="00945C05"/>
    <w:rsid w:val="00946945"/>
    <w:rsid w:val="00946AFC"/>
    <w:rsid w:val="00946DB6"/>
    <w:rsid w:val="00947713"/>
    <w:rsid w:val="00950DE7"/>
    <w:rsid w:val="00950FF6"/>
    <w:rsid w:val="009522D1"/>
    <w:rsid w:val="00953920"/>
    <w:rsid w:val="00953D47"/>
    <w:rsid w:val="00955EA2"/>
    <w:rsid w:val="0095681E"/>
    <w:rsid w:val="009572D4"/>
    <w:rsid w:val="00960892"/>
    <w:rsid w:val="00961921"/>
    <w:rsid w:val="0096430A"/>
    <w:rsid w:val="0096554B"/>
    <w:rsid w:val="0096584A"/>
    <w:rsid w:val="0096724B"/>
    <w:rsid w:val="009707F8"/>
    <w:rsid w:val="00970D6C"/>
    <w:rsid w:val="00971F08"/>
    <w:rsid w:val="00972E0D"/>
    <w:rsid w:val="009747E5"/>
    <w:rsid w:val="00975AAA"/>
    <w:rsid w:val="00975D6A"/>
    <w:rsid w:val="0097603D"/>
    <w:rsid w:val="00976949"/>
    <w:rsid w:val="00977100"/>
    <w:rsid w:val="00977142"/>
    <w:rsid w:val="00980477"/>
    <w:rsid w:val="00980B9F"/>
    <w:rsid w:val="0098135A"/>
    <w:rsid w:val="0098257C"/>
    <w:rsid w:val="00982A98"/>
    <w:rsid w:val="00982C79"/>
    <w:rsid w:val="009848C2"/>
    <w:rsid w:val="009850E7"/>
    <w:rsid w:val="00985253"/>
    <w:rsid w:val="009853B3"/>
    <w:rsid w:val="0098664B"/>
    <w:rsid w:val="00990630"/>
    <w:rsid w:val="00991761"/>
    <w:rsid w:val="009933CE"/>
    <w:rsid w:val="00994809"/>
    <w:rsid w:val="00994DCA"/>
    <w:rsid w:val="009960EC"/>
    <w:rsid w:val="009970DD"/>
    <w:rsid w:val="009970F1"/>
    <w:rsid w:val="00997EBB"/>
    <w:rsid w:val="009A03B6"/>
    <w:rsid w:val="009A0FBA"/>
    <w:rsid w:val="009A1601"/>
    <w:rsid w:val="009A1672"/>
    <w:rsid w:val="009A3BB6"/>
    <w:rsid w:val="009A462D"/>
    <w:rsid w:val="009A5CBA"/>
    <w:rsid w:val="009A7CF2"/>
    <w:rsid w:val="009B1F30"/>
    <w:rsid w:val="009B27E0"/>
    <w:rsid w:val="009B3AC2"/>
    <w:rsid w:val="009B4DF4"/>
    <w:rsid w:val="009B564E"/>
    <w:rsid w:val="009B60D3"/>
    <w:rsid w:val="009B764E"/>
    <w:rsid w:val="009B7838"/>
    <w:rsid w:val="009B78F1"/>
    <w:rsid w:val="009B7E87"/>
    <w:rsid w:val="009C0169"/>
    <w:rsid w:val="009C07A1"/>
    <w:rsid w:val="009C3345"/>
    <w:rsid w:val="009C403E"/>
    <w:rsid w:val="009D1B56"/>
    <w:rsid w:val="009D330C"/>
    <w:rsid w:val="009D4FF0"/>
    <w:rsid w:val="009D6461"/>
    <w:rsid w:val="009D703C"/>
    <w:rsid w:val="009D718F"/>
    <w:rsid w:val="009E068F"/>
    <w:rsid w:val="009E10CF"/>
    <w:rsid w:val="009E14E0"/>
    <w:rsid w:val="009E2DE8"/>
    <w:rsid w:val="009E35DB"/>
    <w:rsid w:val="009E47A3"/>
    <w:rsid w:val="009E687C"/>
    <w:rsid w:val="009E7275"/>
    <w:rsid w:val="009F009E"/>
    <w:rsid w:val="009F05B3"/>
    <w:rsid w:val="009F08F3"/>
    <w:rsid w:val="009F344F"/>
    <w:rsid w:val="009F4E55"/>
    <w:rsid w:val="00A01BB7"/>
    <w:rsid w:val="00A01FC1"/>
    <w:rsid w:val="00A031D8"/>
    <w:rsid w:val="00A03460"/>
    <w:rsid w:val="00A03542"/>
    <w:rsid w:val="00A048A8"/>
    <w:rsid w:val="00A04F49"/>
    <w:rsid w:val="00A06CB8"/>
    <w:rsid w:val="00A10292"/>
    <w:rsid w:val="00A10696"/>
    <w:rsid w:val="00A128FB"/>
    <w:rsid w:val="00A135DA"/>
    <w:rsid w:val="00A13792"/>
    <w:rsid w:val="00A13E54"/>
    <w:rsid w:val="00A1558B"/>
    <w:rsid w:val="00A156EA"/>
    <w:rsid w:val="00A16C20"/>
    <w:rsid w:val="00A1717A"/>
    <w:rsid w:val="00A17F63"/>
    <w:rsid w:val="00A2193B"/>
    <w:rsid w:val="00A2205F"/>
    <w:rsid w:val="00A23051"/>
    <w:rsid w:val="00A2351A"/>
    <w:rsid w:val="00A2632F"/>
    <w:rsid w:val="00A264A9"/>
    <w:rsid w:val="00A26DCF"/>
    <w:rsid w:val="00A27688"/>
    <w:rsid w:val="00A27785"/>
    <w:rsid w:val="00A2797F"/>
    <w:rsid w:val="00A30187"/>
    <w:rsid w:val="00A328D0"/>
    <w:rsid w:val="00A33070"/>
    <w:rsid w:val="00A33434"/>
    <w:rsid w:val="00A33A57"/>
    <w:rsid w:val="00A33CE2"/>
    <w:rsid w:val="00A3448A"/>
    <w:rsid w:val="00A36297"/>
    <w:rsid w:val="00A41E2B"/>
    <w:rsid w:val="00A45B74"/>
    <w:rsid w:val="00A512A9"/>
    <w:rsid w:val="00A528C1"/>
    <w:rsid w:val="00A52E1D"/>
    <w:rsid w:val="00A61499"/>
    <w:rsid w:val="00A62A77"/>
    <w:rsid w:val="00A62ADA"/>
    <w:rsid w:val="00A62DBE"/>
    <w:rsid w:val="00A62F70"/>
    <w:rsid w:val="00A63483"/>
    <w:rsid w:val="00A63C78"/>
    <w:rsid w:val="00A6450A"/>
    <w:rsid w:val="00A657D7"/>
    <w:rsid w:val="00A660AC"/>
    <w:rsid w:val="00A67839"/>
    <w:rsid w:val="00A67E6C"/>
    <w:rsid w:val="00A71B99"/>
    <w:rsid w:val="00A7228D"/>
    <w:rsid w:val="00A724FC"/>
    <w:rsid w:val="00A7330B"/>
    <w:rsid w:val="00A739D0"/>
    <w:rsid w:val="00A73DFA"/>
    <w:rsid w:val="00A75193"/>
    <w:rsid w:val="00A761D4"/>
    <w:rsid w:val="00A76351"/>
    <w:rsid w:val="00A77EC4"/>
    <w:rsid w:val="00A86011"/>
    <w:rsid w:val="00A86FE5"/>
    <w:rsid w:val="00A90655"/>
    <w:rsid w:val="00A920FC"/>
    <w:rsid w:val="00A92879"/>
    <w:rsid w:val="00A93F52"/>
    <w:rsid w:val="00A9442A"/>
    <w:rsid w:val="00A97C63"/>
    <w:rsid w:val="00A97CF9"/>
    <w:rsid w:val="00A97F08"/>
    <w:rsid w:val="00AA016F"/>
    <w:rsid w:val="00AA06D6"/>
    <w:rsid w:val="00AA1854"/>
    <w:rsid w:val="00AA1DA5"/>
    <w:rsid w:val="00AA1ED6"/>
    <w:rsid w:val="00AA3A21"/>
    <w:rsid w:val="00AA3D00"/>
    <w:rsid w:val="00AA51D6"/>
    <w:rsid w:val="00AA6634"/>
    <w:rsid w:val="00AA7D8D"/>
    <w:rsid w:val="00AB0BC8"/>
    <w:rsid w:val="00AB112D"/>
    <w:rsid w:val="00AB11CA"/>
    <w:rsid w:val="00AB14D9"/>
    <w:rsid w:val="00AB38DF"/>
    <w:rsid w:val="00AB3943"/>
    <w:rsid w:val="00AB4503"/>
    <w:rsid w:val="00AB4AB8"/>
    <w:rsid w:val="00AB655E"/>
    <w:rsid w:val="00AC0031"/>
    <w:rsid w:val="00AC007F"/>
    <w:rsid w:val="00AC13C9"/>
    <w:rsid w:val="00AC1E46"/>
    <w:rsid w:val="00AC2ECD"/>
    <w:rsid w:val="00AC3119"/>
    <w:rsid w:val="00AC3178"/>
    <w:rsid w:val="00AC31EB"/>
    <w:rsid w:val="00AC49FB"/>
    <w:rsid w:val="00AC5A10"/>
    <w:rsid w:val="00AC7065"/>
    <w:rsid w:val="00AD021C"/>
    <w:rsid w:val="00AD0AA3"/>
    <w:rsid w:val="00AD33BB"/>
    <w:rsid w:val="00AD3F94"/>
    <w:rsid w:val="00AD459E"/>
    <w:rsid w:val="00AD4A5A"/>
    <w:rsid w:val="00AE27AC"/>
    <w:rsid w:val="00AE341C"/>
    <w:rsid w:val="00AE3DF8"/>
    <w:rsid w:val="00AE40E0"/>
    <w:rsid w:val="00AE4DBA"/>
    <w:rsid w:val="00AE4F07"/>
    <w:rsid w:val="00AF0847"/>
    <w:rsid w:val="00AF1C5D"/>
    <w:rsid w:val="00AF342B"/>
    <w:rsid w:val="00AF42D7"/>
    <w:rsid w:val="00AF5072"/>
    <w:rsid w:val="00AF6003"/>
    <w:rsid w:val="00B006FE"/>
    <w:rsid w:val="00B007CB"/>
    <w:rsid w:val="00B02AA9"/>
    <w:rsid w:val="00B02FA3"/>
    <w:rsid w:val="00B048DC"/>
    <w:rsid w:val="00B05084"/>
    <w:rsid w:val="00B10184"/>
    <w:rsid w:val="00B11922"/>
    <w:rsid w:val="00B14052"/>
    <w:rsid w:val="00B157F9"/>
    <w:rsid w:val="00B15D5E"/>
    <w:rsid w:val="00B17826"/>
    <w:rsid w:val="00B17CFD"/>
    <w:rsid w:val="00B20256"/>
    <w:rsid w:val="00B20A07"/>
    <w:rsid w:val="00B20D09"/>
    <w:rsid w:val="00B224CA"/>
    <w:rsid w:val="00B23DF8"/>
    <w:rsid w:val="00B2410D"/>
    <w:rsid w:val="00B2763F"/>
    <w:rsid w:val="00B27AAC"/>
    <w:rsid w:val="00B30929"/>
    <w:rsid w:val="00B30ADF"/>
    <w:rsid w:val="00B341C0"/>
    <w:rsid w:val="00B372AA"/>
    <w:rsid w:val="00B40445"/>
    <w:rsid w:val="00B409E0"/>
    <w:rsid w:val="00B41888"/>
    <w:rsid w:val="00B423CE"/>
    <w:rsid w:val="00B43709"/>
    <w:rsid w:val="00B45A52"/>
    <w:rsid w:val="00B46175"/>
    <w:rsid w:val="00B50CBB"/>
    <w:rsid w:val="00B548B7"/>
    <w:rsid w:val="00B56628"/>
    <w:rsid w:val="00B60ABC"/>
    <w:rsid w:val="00B664C7"/>
    <w:rsid w:val="00B67DCC"/>
    <w:rsid w:val="00B72A20"/>
    <w:rsid w:val="00B739F6"/>
    <w:rsid w:val="00B743B3"/>
    <w:rsid w:val="00B76F1F"/>
    <w:rsid w:val="00B77099"/>
    <w:rsid w:val="00B81A6C"/>
    <w:rsid w:val="00B8201F"/>
    <w:rsid w:val="00B836C1"/>
    <w:rsid w:val="00B847D9"/>
    <w:rsid w:val="00B85DE5"/>
    <w:rsid w:val="00B90F73"/>
    <w:rsid w:val="00B91A6D"/>
    <w:rsid w:val="00B91DB0"/>
    <w:rsid w:val="00B92A35"/>
    <w:rsid w:val="00B92C04"/>
    <w:rsid w:val="00B93597"/>
    <w:rsid w:val="00B93B59"/>
    <w:rsid w:val="00B9406A"/>
    <w:rsid w:val="00B940DE"/>
    <w:rsid w:val="00BA2280"/>
    <w:rsid w:val="00BA2A08"/>
    <w:rsid w:val="00BA49D9"/>
    <w:rsid w:val="00BA56D2"/>
    <w:rsid w:val="00BA76E0"/>
    <w:rsid w:val="00BB01D0"/>
    <w:rsid w:val="00BB1810"/>
    <w:rsid w:val="00BB1B73"/>
    <w:rsid w:val="00BB2A25"/>
    <w:rsid w:val="00BB2FD5"/>
    <w:rsid w:val="00BB45F4"/>
    <w:rsid w:val="00BB4E06"/>
    <w:rsid w:val="00BB51E9"/>
    <w:rsid w:val="00BB5E57"/>
    <w:rsid w:val="00BC0FDC"/>
    <w:rsid w:val="00BC2E32"/>
    <w:rsid w:val="00BC3053"/>
    <w:rsid w:val="00BC4D2E"/>
    <w:rsid w:val="00BD07F3"/>
    <w:rsid w:val="00BD19B5"/>
    <w:rsid w:val="00BD26CB"/>
    <w:rsid w:val="00BD27EE"/>
    <w:rsid w:val="00BD48AC"/>
    <w:rsid w:val="00BD5F1A"/>
    <w:rsid w:val="00BE1234"/>
    <w:rsid w:val="00BE2011"/>
    <w:rsid w:val="00BE20C5"/>
    <w:rsid w:val="00BE2FA6"/>
    <w:rsid w:val="00BE3124"/>
    <w:rsid w:val="00BE333F"/>
    <w:rsid w:val="00BE59BE"/>
    <w:rsid w:val="00BE7406"/>
    <w:rsid w:val="00BE7603"/>
    <w:rsid w:val="00BF0CCE"/>
    <w:rsid w:val="00BF1153"/>
    <w:rsid w:val="00BF20E7"/>
    <w:rsid w:val="00BF3279"/>
    <w:rsid w:val="00BF3D2D"/>
    <w:rsid w:val="00BF74C7"/>
    <w:rsid w:val="00C0059F"/>
    <w:rsid w:val="00C015F1"/>
    <w:rsid w:val="00C0165D"/>
    <w:rsid w:val="00C01C8F"/>
    <w:rsid w:val="00C01F33"/>
    <w:rsid w:val="00C02CC6"/>
    <w:rsid w:val="00C02D64"/>
    <w:rsid w:val="00C040F7"/>
    <w:rsid w:val="00C044AB"/>
    <w:rsid w:val="00C05706"/>
    <w:rsid w:val="00C07377"/>
    <w:rsid w:val="00C073B8"/>
    <w:rsid w:val="00C10219"/>
    <w:rsid w:val="00C10478"/>
    <w:rsid w:val="00C10827"/>
    <w:rsid w:val="00C1102E"/>
    <w:rsid w:val="00C12107"/>
    <w:rsid w:val="00C12A96"/>
    <w:rsid w:val="00C14D4B"/>
    <w:rsid w:val="00C154BB"/>
    <w:rsid w:val="00C20B13"/>
    <w:rsid w:val="00C20C66"/>
    <w:rsid w:val="00C2201A"/>
    <w:rsid w:val="00C2496A"/>
    <w:rsid w:val="00C24A45"/>
    <w:rsid w:val="00C2508D"/>
    <w:rsid w:val="00C253A0"/>
    <w:rsid w:val="00C268E6"/>
    <w:rsid w:val="00C279B5"/>
    <w:rsid w:val="00C27C45"/>
    <w:rsid w:val="00C3719D"/>
    <w:rsid w:val="00C37CB2"/>
    <w:rsid w:val="00C43FAF"/>
    <w:rsid w:val="00C461B8"/>
    <w:rsid w:val="00C4626E"/>
    <w:rsid w:val="00C46749"/>
    <w:rsid w:val="00C46DE3"/>
    <w:rsid w:val="00C473A5"/>
    <w:rsid w:val="00C51C84"/>
    <w:rsid w:val="00C52EAB"/>
    <w:rsid w:val="00C54454"/>
    <w:rsid w:val="00C54995"/>
    <w:rsid w:val="00C54D41"/>
    <w:rsid w:val="00C559E1"/>
    <w:rsid w:val="00C57496"/>
    <w:rsid w:val="00C6032A"/>
    <w:rsid w:val="00C60783"/>
    <w:rsid w:val="00C64509"/>
    <w:rsid w:val="00C64672"/>
    <w:rsid w:val="00C6509B"/>
    <w:rsid w:val="00C65CE3"/>
    <w:rsid w:val="00C67FFC"/>
    <w:rsid w:val="00C70697"/>
    <w:rsid w:val="00C72093"/>
    <w:rsid w:val="00C726C8"/>
    <w:rsid w:val="00C72EF4"/>
    <w:rsid w:val="00C744FE"/>
    <w:rsid w:val="00C75D2F"/>
    <w:rsid w:val="00C767BE"/>
    <w:rsid w:val="00C76E3C"/>
    <w:rsid w:val="00C774B7"/>
    <w:rsid w:val="00C80BD5"/>
    <w:rsid w:val="00C80F96"/>
    <w:rsid w:val="00C81568"/>
    <w:rsid w:val="00C858ED"/>
    <w:rsid w:val="00C9027A"/>
    <w:rsid w:val="00C902DF"/>
    <w:rsid w:val="00C9068E"/>
    <w:rsid w:val="00C9221F"/>
    <w:rsid w:val="00C93774"/>
    <w:rsid w:val="00C93814"/>
    <w:rsid w:val="00C93C4B"/>
    <w:rsid w:val="00C93E4C"/>
    <w:rsid w:val="00C944AB"/>
    <w:rsid w:val="00C95B40"/>
    <w:rsid w:val="00C960EF"/>
    <w:rsid w:val="00C96119"/>
    <w:rsid w:val="00C97DF3"/>
    <w:rsid w:val="00CA1ED8"/>
    <w:rsid w:val="00CA2F81"/>
    <w:rsid w:val="00CA482E"/>
    <w:rsid w:val="00CA612D"/>
    <w:rsid w:val="00CB021E"/>
    <w:rsid w:val="00CB1DDC"/>
    <w:rsid w:val="00CB1F63"/>
    <w:rsid w:val="00CB20EF"/>
    <w:rsid w:val="00CB218F"/>
    <w:rsid w:val="00CB3323"/>
    <w:rsid w:val="00CB44CF"/>
    <w:rsid w:val="00CB46FD"/>
    <w:rsid w:val="00CB6A0A"/>
    <w:rsid w:val="00CB6D6A"/>
    <w:rsid w:val="00CB7170"/>
    <w:rsid w:val="00CB7274"/>
    <w:rsid w:val="00CC040E"/>
    <w:rsid w:val="00CC111F"/>
    <w:rsid w:val="00CC1763"/>
    <w:rsid w:val="00CC2011"/>
    <w:rsid w:val="00CC3EA0"/>
    <w:rsid w:val="00CC4B14"/>
    <w:rsid w:val="00CC5256"/>
    <w:rsid w:val="00CC5696"/>
    <w:rsid w:val="00CC6063"/>
    <w:rsid w:val="00CC7B45"/>
    <w:rsid w:val="00CD02DB"/>
    <w:rsid w:val="00CD1188"/>
    <w:rsid w:val="00CD170F"/>
    <w:rsid w:val="00CD2ED1"/>
    <w:rsid w:val="00CD306E"/>
    <w:rsid w:val="00CD337B"/>
    <w:rsid w:val="00CD56A2"/>
    <w:rsid w:val="00CE0424"/>
    <w:rsid w:val="00CE4BF6"/>
    <w:rsid w:val="00CE58B2"/>
    <w:rsid w:val="00CE7561"/>
    <w:rsid w:val="00CF1354"/>
    <w:rsid w:val="00CF30C2"/>
    <w:rsid w:val="00CF3B1F"/>
    <w:rsid w:val="00CF3BF6"/>
    <w:rsid w:val="00CF4AEA"/>
    <w:rsid w:val="00CF4BF0"/>
    <w:rsid w:val="00CF625B"/>
    <w:rsid w:val="00CF687E"/>
    <w:rsid w:val="00D014AC"/>
    <w:rsid w:val="00D02A24"/>
    <w:rsid w:val="00D02C51"/>
    <w:rsid w:val="00D0349B"/>
    <w:rsid w:val="00D043A7"/>
    <w:rsid w:val="00D045FD"/>
    <w:rsid w:val="00D05071"/>
    <w:rsid w:val="00D10249"/>
    <w:rsid w:val="00D105BB"/>
    <w:rsid w:val="00D115C3"/>
    <w:rsid w:val="00D11897"/>
    <w:rsid w:val="00D13135"/>
    <w:rsid w:val="00D13E4E"/>
    <w:rsid w:val="00D15342"/>
    <w:rsid w:val="00D239A7"/>
    <w:rsid w:val="00D23F47"/>
    <w:rsid w:val="00D25F36"/>
    <w:rsid w:val="00D26773"/>
    <w:rsid w:val="00D272B4"/>
    <w:rsid w:val="00D30E04"/>
    <w:rsid w:val="00D34B94"/>
    <w:rsid w:val="00D36E71"/>
    <w:rsid w:val="00D37D87"/>
    <w:rsid w:val="00D40B33"/>
    <w:rsid w:val="00D40CE3"/>
    <w:rsid w:val="00D42656"/>
    <w:rsid w:val="00D42A22"/>
    <w:rsid w:val="00D4318F"/>
    <w:rsid w:val="00D438BF"/>
    <w:rsid w:val="00D440F8"/>
    <w:rsid w:val="00D44408"/>
    <w:rsid w:val="00D450EE"/>
    <w:rsid w:val="00D45D86"/>
    <w:rsid w:val="00D462FB"/>
    <w:rsid w:val="00D50CAE"/>
    <w:rsid w:val="00D51EDA"/>
    <w:rsid w:val="00D546FF"/>
    <w:rsid w:val="00D5578D"/>
    <w:rsid w:val="00D55AD5"/>
    <w:rsid w:val="00D576CA"/>
    <w:rsid w:val="00D60C50"/>
    <w:rsid w:val="00D60E40"/>
    <w:rsid w:val="00D61AF5"/>
    <w:rsid w:val="00D64465"/>
    <w:rsid w:val="00D652B5"/>
    <w:rsid w:val="00D66155"/>
    <w:rsid w:val="00D67C70"/>
    <w:rsid w:val="00D70043"/>
    <w:rsid w:val="00D708B0"/>
    <w:rsid w:val="00D74C5E"/>
    <w:rsid w:val="00D75D37"/>
    <w:rsid w:val="00D77561"/>
    <w:rsid w:val="00D77B1D"/>
    <w:rsid w:val="00D8021F"/>
    <w:rsid w:val="00D80383"/>
    <w:rsid w:val="00D823C6"/>
    <w:rsid w:val="00D8327F"/>
    <w:rsid w:val="00D86CA3"/>
    <w:rsid w:val="00D871CE"/>
    <w:rsid w:val="00D9196D"/>
    <w:rsid w:val="00D92982"/>
    <w:rsid w:val="00D92EEE"/>
    <w:rsid w:val="00DA147E"/>
    <w:rsid w:val="00DA305E"/>
    <w:rsid w:val="00DA5417"/>
    <w:rsid w:val="00DA56E8"/>
    <w:rsid w:val="00DA781C"/>
    <w:rsid w:val="00DB0A9F"/>
    <w:rsid w:val="00DB21A8"/>
    <w:rsid w:val="00DB293E"/>
    <w:rsid w:val="00DB377D"/>
    <w:rsid w:val="00DB621D"/>
    <w:rsid w:val="00DC1894"/>
    <w:rsid w:val="00DC1CDB"/>
    <w:rsid w:val="00DC2D36"/>
    <w:rsid w:val="00DC53C5"/>
    <w:rsid w:val="00DC53EF"/>
    <w:rsid w:val="00DC5860"/>
    <w:rsid w:val="00DC6F66"/>
    <w:rsid w:val="00DD0013"/>
    <w:rsid w:val="00DD0593"/>
    <w:rsid w:val="00DD3A9A"/>
    <w:rsid w:val="00DD6ADB"/>
    <w:rsid w:val="00DD6B43"/>
    <w:rsid w:val="00DD6F43"/>
    <w:rsid w:val="00DE12C6"/>
    <w:rsid w:val="00DE2443"/>
    <w:rsid w:val="00DE5608"/>
    <w:rsid w:val="00DE58D0"/>
    <w:rsid w:val="00DE654F"/>
    <w:rsid w:val="00DF0B6E"/>
    <w:rsid w:val="00DF15E0"/>
    <w:rsid w:val="00DF37A0"/>
    <w:rsid w:val="00DF385C"/>
    <w:rsid w:val="00DF4317"/>
    <w:rsid w:val="00DF4B0F"/>
    <w:rsid w:val="00E0040E"/>
    <w:rsid w:val="00E00F98"/>
    <w:rsid w:val="00E01903"/>
    <w:rsid w:val="00E043A1"/>
    <w:rsid w:val="00E0444F"/>
    <w:rsid w:val="00E047CC"/>
    <w:rsid w:val="00E110E7"/>
    <w:rsid w:val="00E11B20"/>
    <w:rsid w:val="00E12131"/>
    <w:rsid w:val="00E15242"/>
    <w:rsid w:val="00E1559B"/>
    <w:rsid w:val="00E17BF1"/>
    <w:rsid w:val="00E17FA2"/>
    <w:rsid w:val="00E22330"/>
    <w:rsid w:val="00E26091"/>
    <w:rsid w:val="00E26B3C"/>
    <w:rsid w:val="00E30B5A"/>
    <w:rsid w:val="00E3123D"/>
    <w:rsid w:val="00E31461"/>
    <w:rsid w:val="00E31896"/>
    <w:rsid w:val="00E31D43"/>
    <w:rsid w:val="00E32608"/>
    <w:rsid w:val="00E32C3E"/>
    <w:rsid w:val="00E34188"/>
    <w:rsid w:val="00E348FB"/>
    <w:rsid w:val="00E34B6E"/>
    <w:rsid w:val="00E35559"/>
    <w:rsid w:val="00E35583"/>
    <w:rsid w:val="00E35A45"/>
    <w:rsid w:val="00E36852"/>
    <w:rsid w:val="00E369C1"/>
    <w:rsid w:val="00E3723A"/>
    <w:rsid w:val="00E3733B"/>
    <w:rsid w:val="00E37860"/>
    <w:rsid w:val="00E406F2"/>
    <w:rsid w:val="00E41A00"/>
    <w:rsid w:val="00E446F1"/>
    <w:rsid w:val="00E46886"/>
    <w:rsid w:val="00E4755D"/>
    <w:rsid w:val="00E47AEF"/>
    <w:rsid w:val="00E47B47"/>
    <w:rsid w:val="00E533B2"/>
    <w:rsid w:val="00E534E6"/>
    <w:rsid w:val="00E53B75"/>
    <w:rsid w:val="00E54E3B"/>
    <w:rsid w:val="00E55BA9"/>
    <w:rsid w:val="00E57565"/>
    <w:rsid w:val="00E6297F"/>
    <w:rsid w:val="00E63838"/>
    <w:rsid w:val="00E64434"/>
    <w:rsid w:val="00E65064"/>
    <w:rsid w:val="00E67751"/>
    <w:rsid w:val="00E67C51"/>
    <w:rsid w:val="00E72EFC"/>
    <w:rsid w:val="00E758EC"/>
    <w:rsid w:val="00E80238"/>
    <w:rsid w:val="00E8222A"/>
    <w:rsid w:val="00E8234C"/>
    <w:rsid w:val="00E83AA9"/>
    <w:rsid w:val="00E83E4D"/>
    <w:rsid w:val="00E85928"/>
    <w:rsid w:val="00E85E3D"/>
    <w:rsid w:val="00E86127"/>
    <w:rsid w:val="00E87822"/>
    <w:rsid w:val="00E90395"/>
    <w:rsid w:val="00E90D9E"/>
    <w:rsid w:val="00E90E49"/>
    <w:rsid w:val="00E917B2"/>
    <w:rsid w:val="00E917F9"/>
    <w:rsid w:val="00E9291C"/>
    <w:rsid w:val="00E93FFE"/>
    <w:rsid w:val="00E94DFF"/>
    <w:rsid w:val="00E94F8A"/>
    <w:rsid w:val="00E96D72"/>
    <w:rsid w:val="00E97C08"/>
    <w:rsid w:val="00EA3433"/>
    <w:rsid w:val="00EA5CD0"/>
    <w:rsid w:val="00EA684A"/>
    <w:rsid w:val="00EA7A41"/>
    <w:rsid w:val="00EB02D8"/>
    <w:rsid w:val="00EB0495"/>
    <w:rsid w:val="00EB077B"/>
    <w:rsid w:val="00EB2DC6"/>
    <w:rsid w:val="00EB31A9"/>
    <w:rsid w:val="00EB3429"/>
    <w:rsid w:val="00EB349B"/>
    <w:rsid w:val="00EB4D89"/>
    <w:rsid w:val="00EB4EA2"/>
    <w:rsid w:val="00EC0BB1"/>
    <w:rsid w:val="00EC24D5"/>
    <w:rsid w:val="00EC27C6"/>
    <w:rsid w:val="00EC4207"/>
    <w:rsid w:val="00EC4742"/>
    <w:rsid w:val="00EC5653"/>
    <w:rsid w:val="00EC71CE"/>
    <w:rsid w:val="00ED0B56"/>
    <w:rsid w:val="00ED1006"/>
    <w:rsid w:val="00ED128D"/>
    <w:rsid w:val="00ED42CC"/>
    <w:rsid w:val="00ED5A35"/>
    <w:rsid w:val="00ED5AFA"/>
    <w:rsid w:val="00ED67FC"/>
    <w:rsid w:val="00ED689A"/>
    <w:rsid w:val="00EE074E"/>
    <w:rsid w:val="00EE0BA1"/>
    <w:rsid w:val="00EE1F1B"/>
    <w:rsid w:val="00EE2887"/>
    <w:rsid w:val="00EE2CF7"/>
    <w:rsid w:val="00EE38CF"/>
    <w:rsid w:val="00EF14F3"/>
    <w:rsid w:val="00EF18FE"/>
    <w:rsid w:val="00EF2B6A"/>
    <w:rsid w:val="00EF3D3B"/>
    <w:rsid w:val="00EF5418"/>
    <w:rsid w:val="00EF5787"/>
    <w:rsid w:val="00EF5E1E"/>
    <w:rsid w:val="00EF60D0"/>
    <w:rsid w:val="00F046A4"/>
    <w:rsid w:val="00F0528D"/>
    <w:rsid w:val="00F06C67"/>
    <w:rsid w:val="00F06DFD"/>
    <w:rsid w:val="00F071D1"/>
    <w:rsid w:val="00F0745A"/>
    <w:rsid w:val="00F07533"/>
    <w:rsid w:val="00F10629"/>
    <w:rsid w:val="00F107BF"/>
    <w:rsid w:val="00F11ABB"/>
    <w:rsid w:val="00F126CE"/>
    <w:rsid w:val="00F14433"/>
    <w:rsid w:val="00F15FA5"/>
    <w:rsid w:val="00F17439"/>
    <w:rsid w:val="00F209B7"/>
    <w:rsid w:val="00F20F5C"/>
    <w:rsid w:val="00F2186E"/>
    <w:rsid w:val="00F2376F"/>
    <w:rsid w:val="00F23EF4"/>
    <w:rsid w:val="00F243D8"/>
    <w:rsid w:val="00F24A58"/>
    <w:rsid w:val="00F25115"/>
    <w:rsid w:val="00F30828"/>
    <w:rsid w:val="00F313D6"/>
    <w:rsid w:val="00F34447"/>
    <w:rsid w:val="00F3715C"/>
    <w:rsid w:val="00F40F0C"/>
    <w:rsid w:val="00F438BE"/>
    <w:rsid w:val="00F45C96"/>
    <w:rsid w:val="00F47483"/>
    <w:rsid w:val="00F4766C"/>
    <w:rsid w:val="00F5060E"/>
    <w:rsid w:val="00F507D1"/>
    <w:rsid w:val="00F519CE"/>
    <w:rsid w:val="00F51ADA"/>
    <w:rsid w:val="00F531D9"/>
    <w:rsid w:val="00F536C2"/>
    <w:rsid w:val="00F536EE"/>
    <w:rsid w:val="00F53848"/>
    <w:rsid w:val="00F60203"/>
    <w:rsid w:val="00F607C5"/>
    <w:rsid w:val="00F60DEA"/>
    <w:rsid w:val="00F6237D"/>
    <w:rsid w:val="00F62E8E"/>
    <w:rsid w:val="00F6302A"/>
    <w:rsid w:val="00F63950"/>
    <w:rsid w:val="00F64C2B"/>
    <w:rsid w:val="00F651BE"/>
    <w:rsid w:val="00F67F53"/>
    <w:rsid w:val="00F702F6"/>
    <w:rsid w:val="00F703BE"/>
    <w:rsid w:val="00F71F69"/>
    <w:rsid w:val="00F727EA"/>
    <w:rsid w:val="00F72893"/>
    <w:rsid w:val="00F72B72"/>
    <w:rsid w:val="00F731C4"/>
    <w:rsid w:val="00F7357D"/>
    <w:rsid w:val="00F74BB9"/>
    <w:rsid w:val="00F75582"/>
    <w:rsid w:val="00F76EFA"/>
    <w:rsid w:val="00F804BE"/>
    <w:rsid w:val="00F817CE"/>
    <w:rsid w:val="00F81E92"/>
    <w:rsid w:val="00F82466"/>
    <w:rsid w:val="00F83AF9"/>
    <w:rsid w:val="00F8456C"/>
    <w:rsid w:val="00F859D8"/>
    <w:rsid w:val="00F868F5"/>
    <w:rsid w:val="00F8712B"/>
    <w:rsid w:val="00F87383"/>
    <w:rsid w:val="00F9056A"/>
    <w:rsid w:val="00F90F8D"/>
    <w:rsid w:val="00F913FC"/>
    <w:rsid w:val="00F9164D"/>
    <w:rsid w:val="00F92782"/>
    <w:rsid w:val="00F93AA9"/>
    <w:rsid w:val="00F964AA"/>
    <w:rsid w:val="00F96985"/>
    <w:rsid w:val="00F97838"/>
    <w:rsid w:val="00FA0A7A"/>
    <w:rsid w:val="00FA2BB3"/>
    <w:rsid w:val="00FA4131"/>
    <w:rsid w:val="00FA583D"/>
    <w:rsid w:val="00FB2974"/>
    <w:rsid w:val="00FB2BE5"/>
    <w:rsid w:val="00FB39BB"/>
    <w:rsid w:val="00FB4C80"/>
    <w:rsid w:val="00FB5A05"/>
    <w:rsid w:val="00FB6A6A"/>
    <w:rsid w:val="00FC30F4"/>
    <w:rsid w:val="00FC6C89"/>
    <w:rsid w:val="00FC7264"/>
    <w:rsid w:val="00FC7429"/>
    <w:rsid w:val="00FC79E5"/>
    <w:rsid w:val="00FC7E07"/>
    <w:rsid w:val="00FD010F"/>
    <w:rsid w:val="00FD071B"/>
    <w:rsid w:val="00FD07F6"/>
    <w:rsid w:val="00FD1EC8"/>
    <w:rsid w:val="00FD3E9B"/>
    <w:rsid w:val="00FD47ED"/>
    <w:rsid w:val="00FD619D"/>
    <w:rsid w:val="00FD74DB"/>
    <w:rsid w:val="00FD7660"/>
    <w:rsid w:val="00FE0655"/>
    <w:rsid w:val="00FE092D"/>
    <w:rsid w:val="00FE2365"/>
    <w:rsid w:val="00FE37D7"/>
    <w:rsid w:val="00FE4C7B"/>
    <w:rsid w:val="00FE6227"/>
    <w:rsid w:val="00FE67F6"/>
    <w:rsid w:val="00FE7336"/>
    <w:rsid w:val="00FE787C"/>
    <w:rsid w:val="00FF20D8"/>
    <w:rsid w:val="00FF4237"/>
    <w:rsid w:val="00FF45A5"/>
    <w:rsid w:val="00FF4AAA"/>
    <w:rsid w:val="00FF4E12"/>
    <w:rsid w:val="00FF5247"/>
    <w:rsid w:val="00FF52D2"/>
    <w:rsid w:val="00FF5A40"/>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19846E20-ED3A-44A0-A236-B8C594B6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B2A63"/>
    <w:rPr>
      <w:rFonts w:ascii="Times New Roman" w:hAnsi="Times New Roman"/>
      <w:lang w:eastAsia="ja-JP"/>
    </w:rPr>
  </w:style>
  <w:style w:type="character" w:styleId="Mention">
    <w:name w:val="Mention"/>
    <w:basedOn w:val="DefaultParagraphFont"/>
    <w:uiPriority w:val="99"/>
    <w:unhideWhenUsed/>
    <w:rsid w:val="00ED68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39E38-E86B-47A4-8B76-599205130A98}">
  <ds:schemaRefs>
    <ds:schemaRef ds:uri="http://schemas.openxmlformats.org/officeDocument/2006/bibliography"/>
  </ds:schemaRefs>
</ds:datastoreItem>
</file>

<file path=customXml/itemProps2.xml><?xml version="1.0" encoding="utf-8"?>
<ds:datastoreItem xmlns:ds="http://schemas.openxmlformats.org/officeDocument/2006/customXml" ds:itemID="{6BBF239D-0F56-4E96-A124-DE4011AE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8089</TotalTime>
  <Pages>6</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17363</CharactersWithSpaces>
  <SharedDoc>false</SharedDoc>
  <HLinks>
    <vt:vector size="90" baseType="variant">
      <vt:variant>
        <vt:i4>1507387</vt:i4>
      </vt:variant>
      <vt:variant>
        <vt:i4>44</vt:i4>
      </vt:variant>
      <vt:variant>
        <vt:i4>0</vt:i4>
      </vt:variant>
      <vt:variant>
        <vt:i4>5</vt:i4>
      </vt:variant>
      <vt:variant>
        <vt:lpwstr/>
      </vt:variant>
      <vt:variant>
        <vt:lpwstr>_Toc54205296</vt:lpwstr>
      </vt:variant>
      <vt:variant>
        <vt:i4>1310779</vt:i4>
      </vt:variant>
      <vt:variant>
        <vt:i4>41</vt:i4>
      </vt:variant>
      <vt:variant>
        <vt:i4>0</vt:i4>
      </vt:variant>
      <vt:variant>
        <vt:i4>5</vt:i4>
      </vt:variant>
      <vt:variant>
        <vt:lpwstr/>
      </vt:variant>
      <vt:variant>
        <vt:lpwstr>_Toc54205295</vt:lpwstr>
      </vt:variant>
      <vt:variant>
        <vt:i4>1376315</vt:i4>
      </vt:variant>
      <vt:variant>
        <vt:i4>38</vt:i4>
      </vt:variant>
      <vt:variant>
        <vt:i4>0</vt:i4>
      </vt:variant>
      <vt:variant>
        <vt:i4>5</vt:i4>
      </vt:variant>
      <vt:variant>
        <vt:lpwstr/>
      </vt:variant>
      <vt:variant>
        <vt:lpwstr>_Toc54205294</vt:lpwstr>
      </vt:variant>
      <vt:variant>
        <vt:i4>1245243</vt:i4>
      </vt:variant>
      <vt:variant>
        <vt:i4>35</vt:i4>
      </vt:variant>
      <vt:variant>
        <vt:i4>0</vt:i4>
      </vt:variant>
      <vt:variant>
        <vt:i4>5</vt:i4>
      </vt:variant>
      <vt:variant>
        <vt:lpwstr/>
      </vt:variant>
      <vt:variant>
        <vt:lpwstr>_Toc54205292</vt:lpwstr>
      </vt:variant>
      <vt:variant>
        <vt:i4>1048635</vt:i4>
      </vt:variant>
      <vt:variant>
        <vt:i4>32</vt:i4>
      </vt:variant>
      <vt:variant>
        <vt:i4>0</vt:i4>
      </vt:variant>
      <vt:variant>
        <vt:i4>5</vt:i4>
      </vt:variant>
      <vt:variant>
        <vt:lpwstr/>
      </vt:variant>
      <vt:variant>
        <vt:lpwstr>_Toc54205291</vt:lpwstr>
      </vt:variant>
      <vt:variant>
        <vt:i4>1114171</vt:i4>
      </vt:variant>
      <vt:variant>
        <vt:i4>29</vt:i4>
      </vt:variant>
      <vt:variant>
        <vt:i4>0</vt:i4>
      </vt:variant>
      <vt:variant>
        <vt:i4>5</vt:i4>
      </vt:variant>
      <vt:variant>
        <vt:lpwstr/>
      </vt:variant>
      <vt:variant>
        <vt:lpwstr>_Toc54205290</vt:lpwstr>
      </vt:variant>
      <vt:variant>
        <vt:i4>1572922</vt:i4>
      </vt:variant>
      <vt:variant>
        <vt:i4>26</vt:i4>
      </vt:variant>
      <vt:variant>
        <vt:i4>0</vt:i4>
      </vt:variant>
      <vt:variant>
        <vt:i4>5</vt:i4>
      </vt:variant>
      <vt:variant>
        <vt:lpwstr/>
      </vt:variant>
      <vt:variant>
        <vt:lpwstr>_Toc54205289</vt:lpwstr>
      </vt:variant>
      <vt:variant>
        <vt:i4>1638458</vt:i4>
      </vt:variant>
      <vt:variant>
        <vt:i4>23</vt:i4>
      </vt:variant>
      <vt:variant>
        <vt:i4>0</vt:i4>
      </vt:variant>
      <vt:variant>
        <vt:i4>5</vt:i4>
      </vt:variant>
      <vt:variant>
        <vt:lpwstr/>
      </vt:variant>
      <vt:variant>
        <vt:lpwstr>_Toc54205288</vt:lpwstr>
      </vt:variant>
      <vt:variant>
        <vt:i4>1441850</vt:i4>
      </vt:variant>
      <vt:variant>
        <vt:i4>20</vt:i4>
      </vt:variant>
      <vt:variant>
        <vt:i4>0</vt:i4>
      </vt:variant>
      <vt:variant>
        <vt:i4>5</vt:i4>
      </vt:variant>
      <vt:variant>
        <vt:lpwstr/>
      </vt:variant>
      <vt:variant>
        <vt:lpwstr>_Toc54205287</vt:lpwstr>
      </vt:variant>
      <vt:variant>
        <vt:i4>1507386</vt:i4>
      </vt:variant>
      <vt:variant>
        <vt:i4>17</vt:i4>
      </vt:variant>
      <vt:variant>
        <vt:i4>0</vt:i4>
      </vt:variant>
      <vt:variant>
        <vt:i4>5</vt:i4>
      </vt:variant>
      <vt:variant>
        <vt:lpwstr/>
      </vt:variant>
      <vt:variant>
        <vt:lpwstr>_Toc54205286</vt:lpwstr>
      </vt:variant>
      <vt:variant>
        <vt:i4>1310778</vt:i4>
      </vt:variant>
      <vt:variant>
        <vt:i4>14</vt:i4>
      </vt:variant>
      <vt:variant>
        <vt:i4>0</vt:i4>
      </vt:variant>
      <vt:variant>
        <vt:i4>5</vt:i4>
      </vt:variant>
      <vt:variant>
        <vt:lpwstr/>
      </vt:variant>
      <vt:variant>
        <vt:lpwstr>_Toc54205285</vt:lpwstr>
      </vt:variant>
      <vt:variant>
        <vt:i4>1376314</vt:i4>
      </vt:variant>
      <vt:variant>
        <vt:i4>8</vt:i4>
      </vt:variant>
      <vt:variant>
        <vt:i4>0</vt:i4>
      </vt:variant>
      <vt:variant>
        <vt:i4>5</vt:i4>
      </vt:variant>
      <vt:variant>
        <vt:lpwstr/>
      </vt:variant>
      <vt:variant>
        <vt:lpwstr>_Toc54205284</vt:lpwstr>
      </vt:variant>
      <vt:variant>
        <vt:i4>1179706</vt:i4>
      </vt:variant>
      <vt:variant>
        <vt:i4>5</vt:i4>
      </vt:variant>
      <vt:variant>
        <vt:i4>0</vt:i4>
      </vt:variant>
      <vt:variant>
        <vt:i4>5</vt:i4>
      </vt:variant>
      <vt:variant>
        <vt:lpwstr/>
      </vt:variant>
      <vt:variant>
        <vt:lpwstr>_Toc54205283</vt:lpwstr>
      </vt:variant>
      <vt:variant>
        <vt:i4>1245242</vt:i4>
      </vt:variant>
      <vt:variant>
        <vt:i4>2</vt:i4>
      </vt:variant>
      <vt:variant>
        <vt:i4>0</vt:i4>
      </vt:variant>
      <vt:variant>
        <vt:i4>5</vt:i4>
      </vt:variant>
      <vt:variant>
        <vt:lpwstr/>
      </vt:variant>
      <vt:variant>
        <vt:lpwstr>_Toc54205282</vt:lpwstr>
      </vt:variant>
      <vt:variant>
        <vt:i4>7929881</vt:i4>
      </vt:variant>
      <vt:variant>
        <vt:i4>0</vt:i4>
      </vt:variant>
      <vt:variant>
        <vt:i4>0</vt:i4>
      </vt:variant>
      <vt:variant>
        <vt:i4>5</vt:i4>
      </vt:variant>
      <vt:variant>
        <vt:lpwstr>mailto:luca.feltrin@ericsson.com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738</cp:revision>
  <cp:lastPrinted>2008-01-31T07:09:00Z</cp:lastPrinted>
  <dcterms:created xsi:type="dcterms:W3CDTF">2020-09-28T12:46:00Z</dcterms:created>
  <dcterms:modified xsi:type="dcterms:W3CDTF">2020-10-22T19:40:00Z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